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051C" w14:textId="55C9F6B2" w:rsidR="00FB2BBF" w:rsidRPr="00136FA6" w:rsidRDefault="00FB2BBF" w:rsidP="006A47EB">
      <w:pPr>
        <w:jc w:val="center"/>
        <w:rPr>
          <w:b/>
          <w:bCs/>
          <w:lang w:val="tr-TR"/>
        </w:rPr>
      </w:pPr>
      <w:r w:rsidRPr="00136FA6">
        <w:rPr>
          <w:b/>
          <w:bCs/>
          <w:noProof/>
          <w:lang w:val="tr-TR"/>
        </w:rPr>
        <w:drawing>
          <wp:inline distT="0" distB="0" distL="0" distR="0" wp14:anchorId="752EB02A" wp14:editId="53861F3C">
            <wp:extent cx="2861703" cy="2707100"/>
            <wp:effectExtent l="0" t="0" r="0" b="0"/>
            <wp:docPr id="821049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29" cy="27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8DA65" w14:textId="714C2080" w:rsidR="0032528E" w:rsidRPr="00136FA6" w:rsidRDefault="00FB2BBF" w:rsidP="006A47EB">
      <w:pPr>
        <w:jc w:val="center"/>
        <w:rPr>
          <w:b/>
          <w:bCs/>
          <w:lang w:val="tr-TR"/>
        </w:rPr>
      </w:pPr>
      <w:bookmarkStart w:id="0" w:name="_Hlk205455348"/>
      <w:r w:rsidRPr="00136FA6">
        <w:rPr>
          <w:b/>
          <w:bCs/>
          <w:lang w:val="tr-TR"/>
        </w:rPr>
        <w:t>TÜRKİYE TENİS FEDERASYONU</w:t>
      </w:r>
    </w:p>
    <w:p w14:paraId="572CBDA2" w14:textId="77E5510F" w:rsidR="009F1484" w:rsidRPr="00136FA6" w:rsidRDefault="00FB2BBF" w:rsidP="006A47EB">
      <w:pPr>
        <w:jc w:val="center"/>
        <w:rPr>
          <w:b/>
          <w:bCs/>
          <w:lang w:val="tr-TR"/>
        </w:rPr>
      </w:pPr>
      <w:r w:rsidRPr="00136FA6">
        <w:rPr>
          <w:b/>
          <w:bCs/>
          <w:lang w:val="tr-TR"/>
        </w:rPr>
        <w:t>2025 AVRUPA PICKLEBALL ŞAMPİYONASI M</w:t>
      </w:r>
      <w:r w:rsidR="000E6B6B" w:rsidRPr="00136FA6">
        <w:rPr>
          <w:b/>
          <w:bCs/>
          <w:lang w:val="tr-TR"/>
        </w:rPr>
        <w:t>İ</w:t>
      </w:r>
      <w:r w:rsidRPr="00136FA6">
        <w:rPr>
          <w:b/>
          <w:bCs/>
          <w:lang w:val="tr-TR"/>
        </w:rPr>
        <w:t>LLİ TAKIM BELİRLEME TURNUVASI</w:t>
      </w:r>
    </w:p>
    <w:bookmarkEnd w:id="0"/>
    <w:p w14:paraId="00493A15" w14:textId="6DD2914E" w:rsidR="00A16754" w:rsidRPr="00136FA6" w:rsidRDefault="00FB2BBF" w:rsidP="006A47EB">
      <w:pPr>
        <w:jc w:val="center"/>
        <w:rPr>
          <w:b/>
          <w:bCs/>
          <w:lang w:val="tr-TR"/>
        </w:rPr>
      </w:pPr>
      <w:r w:rsidRPr="00136FA6">
        <w:rPr>
          <w:b/>
          <w:bCs/>
          <w:lang w:val="tr-TR"/>
        </w:rPr>
        <w:t>KATILIM ŞARTLARI VE UYGULAMA ESASLARI</w:t>
      </w:r>
    </w:p>
    <w:p w14:paraId="44092D09" w14:textId="77777777" w:rsidR="00B94B43" w:rsidRPr="00136FA6" w:rsidRDefault="00B94B43" w:rsidP="006A47EB">
      <w:pPr>
        <w:jc w:val="both"/>
        <w:rPr>
          <w:b/>
          <w:bCs/>
          <w:lang w:val="tr-TR"/>
        </w:rPr>
      </w:pPr>
    </w:p>
    <w:p w14:paraId="780F9CCC" w14:textId="63F28E0D" w:rsidR="009F1484" w:rsidRPr="00136FA6" w:rsidRDefault="009F1484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1. Turnuva Amacı ve Kapsamı</w:t>
      </w:r>
    </w:p>
    <w:p w14:paraId="68601982" w14:textId="5673F184" w:rsidR="00CD4491" w:rsidRPr="00136FA6" w:rsidRDefault="00CD4491" w:rsidP="006A47EB">
      <w:pPr>
        <w:jc w:val="both"/>
        <w:rPr>
          <w:lang w:val="tr-TR"/>
        </w:rPr>
      </w:pPr>
      <w:r w:rsidRPr="00136FA6">
        <w:rPr>
          <w:lang w:val="tr-TR"/>
        </w:rPr>
        <w:t>Amaç,</w:t>
      </w:r>
      <w:r w:rsidR="009159B0" w:rsidRPr="00136FA6">
        <w:rPr>
          <w:lang w:val="tr-TR"/>
        </w:rPr>
        <w:t xml:space="preserve"> Türkiye Tenis Federasyonu tarafından düzenlenecek </w:t>
      </w:r>
      <w:r w:rsidR="003E75D2" w:rsidRPr="00136FA6">
        <w:rPr>
          <w:lang w:val="tr-TR"/>
        </w:rPr>
        <w:t xml:space="preserve">belirleme </w:t>
      </w:r>
      <w:r w:rsidR="009159B0" w:rsidRPr="00136FA6">
        <w:rPr>
          <w:lang w:val="tr-TR"/>
        </w:rPr>
        <w:t>turnuva</w:t>
      </w:r>
      <w:r w:rsidR="003E75D2" w:rsidRPr="00136FA6">
        <w:rPr>
          <w:lang w:val="tr-TR"/>
        </w:rPr>
        <w:t>sı</w:t>
      </w:r>
      <w:r w:rsidR="009159B0" w:rsidRPr="00136FA6">
        <w:rPr>
          <w:lang w:val="tr-TR"/>
        </w:rPr>
        <w:t xml:space="preserve"> ile,</w:t>
      </w:r>
      <w:r w:rsidRPr="00136FA6">
        <w:rPr>
          <w:lang w:val="tr-TR"/>
        </w:rPr>
        <w:t xml:space="preserve"> </w:t>
      </w:r>
      <w:r w:rsidR="009F1484" w:rsidRPr="00136FA6">
        <w:rPr>
          <w:lang w:val="tr-TR"/>
        </w:rPr>
        <w:t>2025 Avrupa Pickleball Şampiyonası’nda ülkemizi temsil edecek sporcuların</w:t>
      </w:r>
      <w:r w:rsidR="003E75D2" w:rsidRPr="00136FA6">
        <w:rPr>
          <w:lang w:val="tr-TR"/>
        </w:rPr>
        <w:t xml:space="preserve"> performans ölçütlerine dayalı olarak</w:t>
      </w:r>
      <w:r w:rsidR="009159B0" w:rsidRPr="00136FA6">
        <w:rPr>
          <w:lang w:val="tr-TR"/>
        </w:rPr>
        <w:t xml:space="preserve"> </w:t>
      </w:r>
      <w:r w:rsidR="009F1484" w:rsidRPr="00136FA6">
        <w:rPr>
          <w:lang w:val="tr-TR"/>
        </w:rPr>
        <w:t>belirlenmesi</w:t>
      </w:r>
      <w:r w:rsidRPr="00136FA6">
        <w:rPr>
          <w:lang w:val="tr-TR"/>
        </w:rPr>
        <w:t xml:space="preserve">dir. </w:t>
      </w:r>
    </w:p>
    <w:p w14:paraId="1FA13A52" w14:textId="555CDAF6" w:rsidR="009F1484" w:rsidRPr="00136FA6" w:rsidRDefault="009F1484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2. Turnuva Tarihi ve Yeri</w:t>
      </w:r>
    </w:p>
    <w:p w14:paraId="07470F1E" w14:textId="34268053" w:rsidR="009F1484" w:rsidRPr="00136FA6" w:rsidRDefault="009F1484" w:rsidP="006A47EB">
      <w:pPr>
        <w:numPr>
          <w:ilvl w:val="0"/>
          <w:numId w:val="2"/>
        </w:numPr>
        <w:jc w:val="both"/>
        <w:rPr>
          <w:lang w:val="tr-TR"/>
        </w:rPr>
      </w:pPr>
      <w:r w:rsidRPr="00136FA6">
        <w:rPr>
          <w:lang w:val="tr-TR"/>
        </w:rPr>
        <w:t>Tarih: 19-2</w:t>
      </w:r>
      <w:r w:rsidR="00B82069">
        <w:rPr>
          <w:lang w:val="tr-TR"/>
        </w:rPr>
        <w:t>0</w:t>
      </w:r>
      <w:r w:rsidRPr="00136FA6">
        <w:rPr>
          <w:lang w:val="tr-TR"/>
        </w:rPr>
        <w:t xml:space="preserve"> Ağustos 2025</w:t>
      </w:r>
    </w:p>
    <w:p w14:paraId="0B7FDF5C" w14:textId="6DA64136" w:rsidR="009F1484" w:rsidRPr="00136FA6" w:rsidRDefault="009F1484" w:rsidP="006A47EB">
      <w:pPr>
        <w:numPr>
          <w:ilvl w:val="0"/>
          <w:numId w:val="2"/>
        </w:numPr>
        <w:jc w:val="both"/>
        <w:rPr>
          <w:lang w:val="tr-TR"/>
        </w:rPr>
      </w:pPr>
      <w:r w:rsidRPr="00136FA6">
        <w:rPr>
          <w:lang w:val="tr-TR"/>
        </w:rPr>
        <w:t>Yer: Türkiye Tenis Federasyonu</w:t>
      </w:r>
      <w:r w:rsidR="006F1E70" w:rsidRPr="00136FA6">
        <w:rPr>
          <w:lang w:val="tr-TR"/>
        </w:rPr>
        <w:t xml:space="preserve"> Eğitim Merkezi,</w:t>
      </w:r>
      <w:r w:rsidRPr="00136FA6">
        <w:rPr>
          <w:lang w:val="tr-TR"/>
        </w:rPr>
        <w:t xml:space="preserve"> Gazi Mahallesi Ankara Bulvarı No:12/6 06560 Yenimahalle/ANKARA</w:t>
      </w:r>
    </w:p>
    <w:p w14:paraId="76BB2D7D" w14:textId="5A68B898" w:rsidR="006F1E70" w:rsidRPr="00136FA6" w:rsidRDefault="006F1E70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3. Turnuva Kategoriler</w:t>
      </w:r>
      <w:r w:rsidR="00A16754" w:rsidRPr="00136FA6">
        <w:rPr>
          <w:b/>
          <w:bCs/>
          <w:lang w:val="tr-TR"/>
        </w:rPr>
        <w:t>i</w:t>
      </w:r>
    </w:p>
    <w:p w14:paraId="3B6F3DBB" w14:textId="0001465F" w:rsidR="006F1E70" w:rsidRPr="00136FA6" w:rsidRDefault="006F1E70" w:rsidP="006A47EB">
      <w:pPr>
        <w:pStyle w:val="ListeParagraf"/>
        <w:numPr>
          <w:ilvl w:val="0"/>
          <w:numId w:val="5"/>
        </w:numPr>
        <w:jc w:val="both"/>
        <w:rPr>
          <w:lang w:val="tr-TR"/>
        </w:rPr>
      </w:pPr>
      <w:r w:rsidRPr="00136FA6">
        <w:rPr>
          <w:lang w:val="tr-TR"/>
        </w:rPr>
        <w:t>Çift Erkek</w:t>
      </w:r>
      <w:r w:rsidR="00A16754" w:rsidRPr="00136FA6">
        <w:rPr>
          <w:lang w:val="tr-TR"/>
        </w:rPr>
        <w:t>ler</w:t>
      </w:r>
    </w:p>
    <w:p w14:paraId="29AC3E1D" w14:textId="3B695105" w:rsidR="00C062FD" w:rsidRPr="00136FA6" w:rsidRDefault="006F1E70" w:rsidP="006A47EB">
      <w:pPr>
        <w:pStyle w:val="ListeParagraf"/>
        <w:numPr>
          <w:ilvl w:val="0"/>
          <w:numId w:val="5"/>
        </w:numPr>
        <w:jc w:val="both"/>
        <w:rPr>
          <w:lang w:val="tr-TR"/>
        </w:rPr>
      </w:pPr>
      <w:r w:rsidRPr="00136FA6">
        <w:rPr>
          <w:lang w:val="tr-TR"/>
        </w:rPr>
        <w:t>Çift Kadın</w:t>
      </w:r>
      <w:r w:rsidR="00A16754" w:rsidRPr="00136FA6">
        <w:rPr>
          <w:lang w:val="tr-TR"/>
        </w:rPr>
        <w:t>lar</w:t>
      </w:r>
    </w:p>
    <w:p w14:paraId="13EEA76A" w14:textId="275C95EA" w:rsidR="009F1484" w:rsidRPr="00136FA6" w:rsidRDefault="006F1E70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4</w:t>
      </w:r>
      <w:r w:rsidR="009F1484" w:rsidRPr="00136FA6">
        <w:rPr>
          <w:b/>
          <w:bCs/>
          <w:lang w:val="tr-TR"/>
        </w:rPr>
        <w:t xml:space="preserve">. Katılım Şartları </w:t>
      </w:r>
    </w:p>
    <w:p w14:paraId="2214493C" w14:textId="530CF00D" w:rsidR="009F1484" w:rsidRPr="00136FA6" w:rsidRDefault="009F1484" w:rsidP="006A47EB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136FA6">
        <w:rPr>
          <w:lang w:val="tr-TR"/>
        </w:rPr>
        <w:t>T.C. vatandaşı olmak</w:t>
      </w:r>
      <w:r w:rsidR="003963DF" w:rsidRPr="00136FA6">
        <w:rPr>
          <w:lang w:val="tr-TR"/>
        </w:rPr>
        <w:t>,</w:t>
      </w:r>
    </w:p>
    <w:p w14:paraId="7E761F9D" w14:textId="1F3B2EC5" w:rsidR="00FB2BBF" w:rsidRPr="00136FA6" w:rsidRDefault="0092346D" w:rsidP="006A47EB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136FA6">
        <w:rPr>
          <w:lang w:val="tr-TR"/>
        </w:rPr>
        <w:t>18 yaşını doldurmuş</w:t>
      </w:r>
      <w:r w:rsidR="00FB2BBF" w:rsidRPr="00136FA6">
        <w:rPr>
          <w:lang w:val="tr-TR"/>
        </w:rPr>
        <w:t xml:space="preserve"> olmak,</w:t>
      </w:r>
    </w:p>
    <w:p w14:paraId="067981D3" w14:textId="45EF2EAD" w:rsidR="00FB2BBF" w:rsidRPr="00136FA6" w:rsidRDefault="00FB2BBF" w:rsidP="006A47EB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136FA6">
        <w:rPr>
          <w:lang w:val="tr-TR"/>
        </w:rPr>
        <w:t>Adli sicil kaydı bulunmamak</w:t>
      </w:r>
      <w:r w:rsidR="0092346D" w:rsidRPr="00136FA6">
        <w:rPr>
          <w:lang w:val="tr-TR"/>
        </w:rPr>
        <w:t>,</w:t>
      </w:r>
    </w:p>
    <w:p w14:paraId="7D0D094C" w14:textId="3C7DECB8" w:rsidR="00FB2BBF" w:rsidRPr="00136FA6" w:rsidRDefault="00FB2BBF" w:rsidP="006A47EB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136FA6">
        <w:rPr>
          <w:lang w:val="tr-TR"/>
        </w:rPr>
        <w:t>Sporcu hakkında, ülke temsiline engel teşkil edecek nitelikte kesinleşmiş bir ceza veya disiplin kararı bulunmamak</w:t>
      </w:r>
      <w:r w:rsidR="0092346D" w:rsidRPr="00136FA6">
        <w:rPr>
          <w:lang w:val="tr-TR"/>
        </w:rPr>
        <w:t>,</w:t>
      </w:r>
    </w:p>
    <w:p w14:paraId="017DE88E" w14:textId="54325195" w:rsidR="00B23FA4" w:rsidRPr="00136FA6" w:rsidRDefault="003963DF" w:rsidP="006A47EB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136FA6">
        <w:rPr>
          <w:lang w:val="tr-TR"/>
        </w:rPr>
        <w:t xml:space="preserve">2025 yılı Türkiye Tenis Federasyonu Pickleball </w:t>
      </w:r>
      <w:r w:rsidR="00FB2BBF" w:rsidRPr="00136FA6">
        <w:rPr>
          <w:lang w:val="tr-TR"/>
        </w:rPr>
        <w:t>f</w:t>
      </w:r>
      <w:r w:rsidRPr="00136FA6">
        <w:rPr>
          <w:lang w:val="tr-TR"/>
        </w:rPr>
        <w:t>erdi sporcu lisans</w:t>
      </w:r>
      <w:r w:rsidR="005A2A8A" w:rsidRPr="00136FA6">
        <w:rPr>
          <w:lang w:val="tr-TR"/>
        </w:rPr>
        <w:t>ına</w:t>
      </w:r>
      <w:r w:rsidRPr="00136FA6">
        <w:rPr>
          <w:lang w:val="tr-TR"/>
        </w:rPr>
        <w:t xml:space="preserve"> sahip olmak</w:t>
      </w:r>
      <w:r w:rsidR="003C59DB">
        <w:rPr>
          <w:lang w:val="tr-TR"/>
        </w:rPr>
        <w:t>.</w:t>
      </w:r>
      <w:r w:rsidR="005A2A8A" w:rsidRPr="00136FA6">
        <w:rPr>
          <w:lang w:val="tr-TR"/>
        </w:rPr>
        <w:t xml:space="preserve"> </w:t>
      </w:r>
    </w:p>
    <w:p w14:paraId="237F4A65" w14:textId="4FB7CF3D" w:rsidR="004C1E06" w:rsidRPr="00136FA6" w:rsidRDefault="003963DF" w:rsidP="006A47EB">
      <w:pPr>
        <w:pStyle w:val="ListeParagraf"/>
        <w:numPr>
          <w:ilvl w:val="0"/>
          <w:numId w:val="3"/>
        </w:numPr>
        <w:jc w:val="both"/>
        <w:rPr>
          <w:lang w:val="tr-TR"/>
        </w:rPr>
      </w:pPr>
      <w:proofErr w:type="spellStart"/>
      <w:r w:rsidRPr="00136FA6">
        <w:rPr>
          <w:lang w:val="tr-TR"/>
        </w:rPr>
        <w:lastRenderedPageBreak/>
        <w:t>Dynamic</w:t>
      </w:r>
      <w:proofErr w:type="spellEnd"/>
      <w:r w:rsidRPr="00136FA6">
        <w:rPr>
          <w:lang w:val="tr-TR"/>
        </w:rPr>
        <w:t xml:space="preserve"> Universal </w:t>
      </w:r>
      <w:proofErr w:type="spellStart"/>
      <w:r w:rsidRPr="00136FA6">
        <w:rPr>
          <w:lang w:val="tr-TR"/>
        </w:rPr>
        <w:t>Pickleball</w:t>
      </w:r>
      <w:proofErr w:type="spellEnd"/>
      <w:r w:rsidRPr="00136FA6">
        <w:rPr>
          <w:lang w:val="tr-TR"/>
        </w:rPr>
        <w:t xml:space="preserve"> Rating (DUPR) oyuncu derecelendirme sistemine kayıt olmak (</w:t>
      </w:r>
      <w:r w:rsidR="00FB2BBF" w:rsidRPr="00136FA6">
        <w:rPr>
          <w:lang w:val="tr-TR"/>
        </w:rPr>
        <w:t xml:space="preserve">Kayıt olmak için: </w:t>
      </w:r>
      <w:hyperlink r:id="rId6" w:history="1">
        <w:r w:rsidR="00FB2BBF" w:rsidRPr="00136FA6">
          <w:rPr>
            <w:rStyle w:val="Kpr"/>
            <w:lang w:val="tr-TR"/>
          </w:rPr>
          <w:t>www.dupr.com</w:t>
        </w:r>
      </w:hyperlink>
      <w:r w:rsidR="00FB2BBF" w:rsidRPr="00136FA6">
        <w:rPr>
          <w:lang w:val="tr-TR"/>
        </w:rPr>
        <w:t>)</w:t>
      </w:r>
      <w:r w:rsidR="0092346D" w:rsidRPr="00136FA6">
        <w:rPr>
          <w:lang w:val="tr-TR"/>
        </w:rPr>
        <w:t>.</w:t>
      </w:r>
    </w:p>
    <w:p w14:paraId="42F3CAD6" w14:textId="77777777" w:rsidR="009159B0" w:rsidRPr="00136FA6" w:rsidRDefault="009159B0" w:rsidP="006A47EB">
      <w:pPr>
        <w:pStyle w:val="ListeParagraf"/>
        <w:jc w:val="both"/>
        <w:rPr>
          <w:lang w:val="tr-TR"/>
        </w:rPr>
      </w:pPr>
    </w:p>
    <w:p w14:paraId="5C0F3CCD" w14:textId="2FE3FE76" w:rsidR="004C1E06" w:rsidRPr="00136FA6" w:rsidRDefault="006F1E70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5.</w:t>
      </w:r>
      <w:r w:rsidR="004C1E06" w:rsidRPr="00136FA6">
        <w:rPr>
          <w:b/>
          <w:bCs/>
          <w:lang w:val="tr-TR"/>
        </w:rPr>
        <w:t>Başvuru Süreci</w:t>
      </w:r>
    </w:p>
    <w:p w14:paraId="4F9C7623" w14:textId="6A086019" w:rsidR="004C1E06" w:rsidRPr="00136FA6" w:rsidRDefault="004C1E06" w:rsidP="006A47EB">
      <w:pPr>
        <w:numPr>
          <w:ilvl w:val="0"/>
          <w:numId w:val="4"/>
        </w:numPr>
        <w:jc w:val="both"/>
        <w:rPr>
          <w:lang w:val="tr-TR"/>
        </w:rPr>
      </w:pPr>
      <w:r w:rsidRPr="00136FA6">
        <w:rPr>
          <w:lang w:val="tr-TR"/>
        </w:rPr>
        <w:t xml:space="preserve">Başvuru Başlangıç Tarihi: </w:t>
      </w:r>
      <w:r w:rsidR="003571E5">
        <w:rPr>
          <w:lang w:val="tr-TR"/>
        </w:rPr>
        <w:t>08</w:t>
      </w:r>
      <w:r w:rsidRPr="00136FA6">
        <w:rPr>
          <w:lang w:val="tr-TR"/>
        </w:rPr>
        <w:t xml:space="preserve"> Ağustos 2025</w:t>
      </w:r>
    </w:p>
    <w:p w14:paraId="6E25F22A" w14:textId="42A3544C" w:rsidR="004C1E06" w:rsidRPr="00136FA6" w:rsidRDefault="00766FD0" w:rsidP="006A47EB">
      <w:pPr>
        <w:numPr>
          <w:ilvl w:val="0"/>
          <w:numId w:val="4"/>
        </w:numPr>
        <w:jc w:val="both"/>
        <w:rPr>
          <w:lang w:val="tr-TR"/>
        </w:rPr>
      </w:pPr>
      <w:r w:rsidRPr="00136FA6">
        <w:rPr>
          <w:lang w:val="tr-TR"/>
        </w:rPr>
        <w:t>Son Başvuru</w:t>
      </w:r>
      <w:r w:rsidR="004C1E06" w:rsidRPr="00136FA6">
        <w:rPr>
          <w:lang w:val="tr-TR"/>
        </w:rPr>
        <w:t xml:space="preserve"> Tarihi: 14 Ağustos 2025</w:t>
      </w:r>
      <w:r w:rsidR="001A735C" w:rsidRPr="00136FA6">
        <w:rPr>
          <w:lang w:val="tr-TR"/>
        </w:rPr>
        <w:t>, 16:59</w:t>
      </w:r>
    </w:p>
    <w:p w14:paraId="446FE2D9" w14:textId="3606A5DA" w:rsidR="00A16754" w:rsidRDefault="004C1E06" w:rsidP="006A47EB">
      <w:pPr>
        <w:numPr>
          <w:ilvl w:val="0"/>
          <w:numId w:val="4"/>
        </w:numPr>
        <w:jc w:val="both"/>
        <w:rPr>
          <w:lang w:val="tr-TR"/>
        </w:rPr>
      </w:pPr>
      <w:r w:rsidRPr="00136FA6">
        <w:rPr>
          <w:lang w:val="tr-TR"/>
        </w:rPr>
        <w:t>Başvuru yöntemi: E-posta (</w:t>
      </w:r>
      <w:r w:rsidR="00766FD0" w:rsidRPr="00136FA6">
        <w:rPr>
          <w:lang w:val="tr-TR"/>
        </w:rPr>
        <w:t>B</w:t>
      </w:r>
      <w:r w:rsidR="006F1E70" w:rsidRPr="00136FA6">
        <w:rPr>
          <w:lang w:val="tr-TR"/>
        </w:rPr>
        <w:t>aşvuru belgeleri</w:t>
      </w:r>
      <w:r w:rsidR="00C062FD" w:rsidRPr="00136FA6">
        <w:rPr>
          <w:lang w:val="tr-TR"/>
        </w:rPr>
        <w:t xml:space="preserve"> eksiksiz olarak,</w:t>
      </w:r>
      <w:r w:rsidRPr="00136FA6">
        <w:rPr>
          <w:lang w:val="tr-TR"/>
        </w:rPr>
        <w:t xml:space="preserve"> Türkiye Tenis Federasyonu uzantılı </w:t>
      </w:r>
      <w:hyperlink r:id="rId7" w:history="1">
        <w:r w:rsidR="00DF23E0" w:rsidRPr="00DF23E0">
          <w:rPr>
            <w:rStyle w:val="Kpr"/>
            <w:b/>
            <w:bCs/>
          </w:rPr>
          <w:t>pickleball@ttf.org.tr</w:t>
        </w:r>
      </w:hyperlink>
      <w:r w:rsidR="006F1E70" w:rsidRPr="00136FA6">
        <w:rPr>
          <w:lang w:val="tr-TR"/>
        </w:rPr>
        <w:t xml:space="preserve"> </w:t>
      </w:r>
      <w:r w:rsidR="001A735C" w:rsidRPr="00136FA6">
        <w:rPr>
          <w:lang w:val="tr-TR"/>
        </w:rPr>
        <w:t>resmi e-posta adresine gönderilecektir)</w:t>
      </w:r>
      <w:r w:rsidRPr="00136FA6">
        <w:rPr>
          <w:lang w:val="tr-TR"/>
        </w:rPr>
        <w:t>.</w:t>
      </w:r>
    </w:p>
    <w:p w14:paraId="67F422C7" w14:textId="381567E0" w:rsidR="00002401" w:rsidRPr="00002401" w:rsidRDefault="00002401" w:rsidP="006A47EB">
      <w:pPr>
        <w:numPr>
          <w:ilvl w:val="0"/>
          <w:numId w:val="4"/>
        </w:numPr>
        <w:jc w:val="both"/>
        <w:rPr>
          <w:lang w:val="tr-TR"/>
        </w:rPr>
      </w:pPr>
      <w:r w:rsidRPr="002C7151">
        <w:rPr>
          <w:lang w:val="tr-TR"/>
        </w:rPr>
        <w:t xml:space="preserve">Turnuvaya kayıt olup geçerli mazeret bildirmeksizin katılmayan oyuncular, TTF tarafından düzenlenen sıradaki Türkiye Şampiyonasına katılım </w:t>
      </w:r>
      <w:r w:rsidR="007C0974">
        <w:rPr>
          <w:lang w:val="tr-TR"/>
        </w:rPr>
        <w:t>haklarını</w:t>
      </w:r>
      <w:r w:rsidRPr="002C7151">
        <w:rPr>
          <w:lang w:val="tr-TR"/>
        </w:rPr>
        <w:t xml:space="preserve"> kaybeder.</w:t>
      </w:r>
    </w:p>
    <w:p w14:paraId="0B341D9D" w14:textId="77777777" w:rsidR="009159B0" w:rsidRPr="00136FA6" w:rsidRDefault="009159B0" w:rsidP="006A47EB">
      <w:pPr>
        <w:ind w:left="720"/>
        <w:jc w:val="both"/>
        <w:rPr>
          <w:lang w:val="tr-TR"/>
        </w:rPr>
      </w:pPr>
    </w:p>
    <w:p w14:paraId="63322D9C" w14:textId="6A907797" w:rsidR="006F1E70" w:rsidRPr="00136FA6" w:rsidRDefault="006F1E70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6.Başvuru Belgeleri</w:t>
      </w:r>
    </w:p>
    <w:p w14:paraId="2F264E91" w14:textId="78364ECE" w:rsidR="00A16754" w:rsidRPr="00136FA6" w:rsidRDefault="00A16754" w:rsidP="006A47EB">
      <w:pPr>
        <w:pStyle w:val="ListeParagraf"/>
        <w:numPr>
          <w:ilvl w:val="0"/>
          <w:numId w:val="6"/>
        </w:numPr>
        <w:jc w:val="both"/>
        <w:rPr>
          <w:b/>
          <w:bCs/>
          <w:lang w:val="tr-TR"/>
        </w:rPr>
      </w:pPr>
      <w:r w:rsidRPr="00136FA6">
        <w:rPr>
          <w:lang w:val="tr-TR"/>
        </w:rPr>
        <w:t>Başvuru Formu (Ek-1</w:t>
      </w:r>
      <w:r w:rsidR="003C59DB">
        <w:rPr>
          <w:lang w:val="tr-TR"/>
        </w:rPr>
        <w:t>)</w:t>
      </w:r>
    </w:p>
    <w:p w14:paraId="52D22039" w14:textId="5D116102" w:rsidR="00A16754" w:rsidRPr="00136FA6" w:rsidRDefault="00A16754" w:rsidP="006A47EB">
      <w:pPr>
        <w:pStyle w:val="ListeParagraf"/>
        <w:numPr>
          <w:ilvl w:val="0"/>
          <w:numId w:val="6"/>
        </w:numPr>
        <w:jc w:val="both"/>
        <w:rPr>
          <w:lang w:val="tr-TR"/>
        </w:rPr>
      </w:pPr>
      <w:r w:rsidRPr="00136FA6">
        <w:rPr>
          <w:lang w:val="tr-TR"/>
        </w:rPr>
        <w:t>T.C. Kimlik Kartı, nüfus cüzdanı veya pasaportun önlü arkalı fotokopisi</w:t>
      </w:r>
    </w:p>
    <w:p w14:paraId="1D1DDD2D" w14:textId="71775F09" w:rsidR="00A16754" w:rsidRPr="00136FA6" w:rsidRDefault="00A16754" w:rsidP="006A47EB">
      <w:pPr>
        <w:pStyle w:val="ListeParagraf"/>
        <w:numPr>
          <w:ilvl w:val="0"/>
          <w:numId w:val="6"/>
        </w:numPr>
        <w:jc w:val="both"/>
        <w:rPr>
          <w:lang w:val="tr-TR"/>
        </w:rPr>
      </w:pPr>
      <w:r w:rsidRPr="00136FA6">
        <w:rPr>
          <w:lang w:val="tr-TR"/>
        </w:rPr>
        <w:t>Adli sicil belgesi</w:t>
      </w:r>
      <w:r w:rsidR="006E4A3D" w:rsidRPr="00136FA6">
        <w:rPr>
          <w:lang w:val="tr-TR"/>
        </w:rPr>
        <w:t xml:space="preserve"> (e-devlet adli sicil kaydı)</w:t>
      </w:r>
    </w:p>
    <w:p w14:paraId="3629EB57" w14:textId="2103341C" w:rsidR="0092346D" w:rsidRPr="00136FA6" w:rsidRDefault="0092346D" w:rsidP="006A47EB">
      <w:pPr>
        <w:pStyle w:val="ListeParagraf"/>
        <w:numPr>
          <w:ilvl w:val="0"/>
          <w:numId w:val="6"/>
        </w:numPr>
        <w:jc w:val="both"/>
        <w:rPr>
          <w:lang w:val="tr-TR"/>
        </w:rPr>
      </w:pPr>
      <w:r w:rsidRPr="00136FA6">
        <w:rPr>
          <w:lang w:val="tr-TR"/>
        </w:rPr>
        <w:t>E-devlet spor bilgi sistemi üzerinden alınmış son 1 yıla ait “ceza bilgi formu”</w:t>
      </w:r>
    </w:p>
    <w:p w14:paraId="147C2665" w14:textId="09EB03DD" w:rsidR="005A2A8A" w:rsidRPr="00136FA6" w:rsidRDefault="005A2A8A" w:rsidP="006A47EB">
      <w:pPr>
        <w:pStyle w:val="ListeParagraf"/>
        <w:numPr>
          <w:ilvl w:val="0"/>
          <w:numId w:val="6"/>
        </w:numPr>
        <w:jc w:val="both"/>
        <w:rPr>
          <w:lang w:val="tr-TR"/>
        </w:rPr>
      </w:pPr>
      <w:r w:rsidRPr="00136FA6">
        <w:rPr>
          <w:lang w:val="tr-TR"/>
        </w:rPr>
        <w:t xml:space="preserve">Türkiye Tenis Federasyonu </w:t>
      </w:r>
      <w:proofErr w:type="spellStart"/>
      <w:r w:rsidRPr="00136FA6">
        <w:rPr>
          <w:lang w:val="tr-TR"/>
        </w:rPr>
        <w:t>Pickleball</w:t>
      </w:r>
      <w:proofErr w:type="spellEnd"/>
      <w:r w:rsidRPr="00136FA6">
        <w:rPr>
          <w:lang w:val="tr-TR"/>
        </w:rPr>
        <w:t xml:space="preserve"> ferdi sporcu lisansı</w:t>
      </w:r>
      <w:r w:rsidR="001A735C" w:rsidRPr="00136FA6">
        <w:rPr>
          <w:lang w:val="tr-TR"/>
        </w:rPr>
        <w:t xml:space="preserve"> (e-lisans ve lisans kabul edilmektedir).</w:t>
      </w:r>
    </w:p>
    <w:p w14:paraId="214C7FCC" w14:textId="0890C4DB" w:rsidR="001A735C" w:rsidRPr="00136FA6" w:rsidRDefault="001A735C" w:rsidP="006A47EB">
      <w:pPr>
        <w:pStyle w:val="ListeParagraf"/>
        <w:numPr>
          <w:ilvl w:val="0"/>
          <w:numId w:val="6"/>
        </w:numPr>
        <w:jc w:val="both"/>
        <w:rPr>
          <w:lang w:val="tr-TR"/>
        </w:rPr>
      </w:pPr>
      <w:proofErr w:type="spellStart"/>
      <w:r w:rsidRPr="00136FA6">
        <w:rPr>
          <w:lang w:val="tr-TR"/>
        </w:rPr>
        <w:t>Dynamic</w:t>
      </w:r>
      <w:proofErr w:type="spellEnd"/>
      <w:r w:rsidRPr="00136FA6">
        <w:rPr>
          <w:lang w:val="tr-TR"/>
        </w:rPr>
        <w:t xml:space="preserve"> Universal </w:t>
      </w:r>
      <w:proofErr w:type="spellStart"/>
      <w:r w:rsidRPr="00136FA6">
        <w:rPr>
          <w:lang w:val="tr-TR"/>
        </w:rPr>
        <w:t>Pickleball</w:t>
      </w:r>
      <w:proofErr w:type="spellEnd"/>
      <w:r w:rsidRPr="00136FA6">
        <w:rPr>
          <w:lang w:val="tr-TR"/>
        </w:rPr>
        <w:t xml:space="preserve"> Rating (DUPR) oyuncu derecelendirme sistemi oyuncu ID numarası</w:t>
      </w:r>
    </w:p>
    <w:p w14:paraId="55712173" w14:textId="2FF7243B" w:rsidR="001A735C" w:rsidRPr="00136FA6" w:rsidRDefault="001A735C" w:rsidP="006A47EB">
      <w:pPr>
        <w:ind w:left="360"/>
        <w:jc w:val="both"/>
        <w:rPr>
          <w:lang w:val="tr-TR"/>
        </w:rPr>
      </w:pPr>
      <w:r w:rsidRPr="00136FA6">
        <w:rPr>
          <w:lang w:val="tr-TR"/>
        </w:rPr>
        <w:t>*Başvuru belgeleri</w:t>
      </w:r>
      <w:r w:rsidR="00A23FDB" w:rsidRPr="00136FA6">
        <w:rPr>
          <w:lang w:val="tr-TR"/>
        </w:rPr>
        <w:t xml:space="preserve"> eksiksiz olarak,</w:t>
      </w:r>
      <w:r w:rsidRPr="00136FA6">
        <w:rPr>
          <w:lang w:val="tr-TR"/>
        </w:rPr>
        <w:t xml:space="preserve"> Türkiye Tenis Federasyonu uzantılı </w:t>
      </w:r>
      <w:hyperlink r:id="rId8" w:history="1">
        <w:r w:rsidR="00DF23E0" w:rsidRPr="00DF23E0">
          <w:rPr>
            <w:rStyle w:val="Kpr"/>
            <w:b/>
            <w:bCs/>
          </w:rPr>
          <w:t>pickleball@ttf.org.tr</w:t>
        </w:r>
      </w:hyperlink>
      <w:r w:rsidRPr="00DF23E0">
        <w:rPr>
          <w:b/>
          <w:bCs/>
          <w:lang w:val="tr-TR"/>
        </w:rPr>
        <w:t xml:space="preserve"> </w:t>
      </w:r>
      <w:r w:rsidRPr="00136FA6">
        <w:rPr>
          <w:lang w:val="tr-TR"/>
        </w:rPr>
        <w:t>resmi e-posta adresine gönderilecektir</w:t>
      </w:r>
      <w:r w:rsidR="00A23FDB" w:rsidRPr="00136FA6">
        <w:rPr>
          <w:lang w:val="tr-TR"/>
        </w:rPr>
        <w:t xml:space="preserve">. </w:t>
      </w:r>
    </w:p>
    <w:p w14:paraId="19D4A83D" w14:textId="77777777" w:rsidR="006A47EB" w:rsidRPr="00136FA6" w:rsidRDefault="006A47EB" w:rsidP="006A47EB">
      <w:pPr>
        <w:ind w:left="360"/>
        <w:jc w:val="both"/>
        <w:rPr>
          <w:lang w:val="tr-TR"/>
        </w:rPr>
      </w:pPr>
    </w:p>
    <w:p w14:paraId="1DC69BA5" w14:textId="595F0E26" w:rsidR="000E6B6B" w:rsidRPr="00136FA6" w:rsidRDefault="000E6B6B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7. Oyuncu Seçim ve Değerlendirme Kriterleri</w:t>
      </w:r>
    </w:p>
    <w:p w14:paraId="7D7BDD1A" w14:textId="61D13C98" w:rsidR="000E6B6B" w:rsidRPr="00136FA6" w:rsidRDefault="00C05043" w:rsidP="006A47EB">
      <w:pPr>
        <w:jc w:val="both"/>
        <w:rPr>
          <w:lang w:val="tr-TR"/>
        </w:rPr>
      </w:pPr>
      <w:r w:rsidRPr="00136FA6">
        <w:rPr>
          <w:lang w:val="tr-TR"/>
        </w:rPr>
        <w:t>Milli takım belirleme turnuvasında, a</w:t>
      </w:r>
      <w:r w:rsidR="000E6B6B" w:rsidRPr="00136FA6">
        <w:rPr>
          <w:lang w:val="tr-TR"/>
        </w:rPr>
        <w:t>şağıdaki dereceleri elde eden</w:t>
      </w:r>
      <w:r w:rsidRPr="00136FA6">
        <w:rPr>
          <w:lang w:val="tr-TR"/>
        </w:rPr>
        <w:t xml:space="preserve"> 4 erkek ve 4 kadın sporcu,</w:t>
      </w:r>
      <w:r w:rsidR="000E6B6B" w:rsidRPr="00136FA6">
        <w:rPr>
          <w:lang w:val="tr-TR"/>
        </w:rPr>
        <w:t xml:space="preserve"> 2025 Avrupa Pickleball Şampiyonası’nda ülkemizi</w:t>
      </w:r>
      <w:r w:rsidRPr="00136FA6">
        <w:rPr>
          <w:lang w:val="tr-TR"/>
        </w:rPr>
        <w:t xml:space="preserve"> milli takım düzeyinde</w:t>
      </w:r>
      <w:r w:rsidR="000E6B6B" w:rsidRPr="00136FA6">
        <w:rPr>
          <w:lang w:val="tr-TR"/>
        </w:rPr>
        <w:t xml:space="preserve"> temsil etmeye hak kazanırlar; </w:t>
      </w:r>
    </w:p>
    <w:p w14:paraId="4297E128" w14:textId="052C1415" w:rsidR="000E6B6B" w:rsidRPr="00136FA6" w:rsidRDefault="000E6B6B" w:rsidP="006A47EB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136FA6">
        <w:rPr>
          <w:lang w:val="tr-TR"/>
        </w:rPr>
        <w:t xml:space="preserve">Çift erkekler kategorisinde </w:t>
      </w:r>
      <w:r w:rsidR="00C05043" w:rsidRPr="00136FA6">
        <w:rPr>
          <w:lang w:val="tr-TR"/>
        </w:rPr>
        <w:t>turnuva birincisi olan 2 erkek sporcu,</w:t>
      </w:r>
    </w:p>
    <w:p w14:paraId="7F2DF1E9" w14:textId="2FD7CEFA" w:rsidR="00C05043" w:rsidRPr="00136FA6" w:rsidRDefault="00C05043" w:rsidP="006A47EB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136FA6">
        <w:rPr>
          <w:lang w:val="tr-TR"/>
        </w:rPr>
        <w:t xml:space="preserve">Çift erkekler kategorisinde turnuva ikincisi olan 2 erkek sporcu,  </w:t>
      </w:r>
    </w:p>
    <w:p w14:paraId="63D412ED" w14:textId="4DFDCED0" w:rsidR="00C05043" w:rsidRPr="00136FA6" w:rsidRDefault="00C05043" w:rsidP="006A47EB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136FA6">
        <w:rPr>
          <w:lang w:val="tr-TR"/>
        </w:rPr>
        <w:t>Çift kadınlar kategorisinde turnuva birincisi olan 2 kadın sporcu,</w:t>
      </w:r>
    </w:p>
    <w:p w14:paraId="565247C9" w14:textId="374F0985" w:rsidR="00B94B43" w:rsidRPr="00136FA6" w:rsidRDefault="00C05043" w:rsidP="006A47EB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136FA6">
        <w:rPr>
          <w:lang w:val="tr-TR"/>
        </w:rPr>
        <w:t>Çift kadınlar kategorisinde turnuva ikincisi olan 2 kadın sporcu.</w:t>
      </w:r>
    </w:p>
    <w:p w14:paraId="42CF17B2" w14:textId="77777777" w:rsidR="00586879" w:rsidRPr="00136FA6" w:rsidRDefault="00586879" w:rsidP="006A47EB">
      <w:pPr>
        <w:jc w:val="both"/>
        <w:rPr>
          <w:lang w:val="tr-TR"/>
        </w:rPr>
      </w:pPr>
    </w:p>
    <w:p w14:paraId="14989521" w14:textId="2CCC8ADF" w:rsidR="00C05043" w:rsidRPr="00136FA6" w:rsidRDefault="00C05043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lastRenderedPageBreak/>
        <w:t xml:space="preserve">8. </w:t>
      </w:r>
      <w:r w:rsidR="006A669D" w:rsidRPr="00136FA6">
        <w:rPr>
          <w:b/>
          <w:bCs/>
          <w:lang w:val="tr-TR"/>
        </w:rPr>
        <w:t xml:space="preserve">Turnuva, </w:t>
      </w:r>
      <w:r w:rsidRPr="00136FA6">
        <w:rPr>
          <w:b/>
          <w:bCs/>
          <w:lang w:val="tr-TR"/>
        </w:rPr>
        <w:t xml:space="preserve">Oyun Formatı ve </w:t>
      </w:r>
      <w:r w:rsidR="00586879" w:rsidRPr="00136FA6">
        <w:rPr>
          <w:b/>
          <w:bCs/>
          <w:lang w:val="tr-TR"/>
        </w:rPr>
        <w:t xml:space="preserve">Yarışma </w:t>
      </w:r>
      <w:r w:rsidRPr="00136FA6">
        <w:rPr>
          <w:b/>
          <w:bCs/>
          <w:lang w:val="tr-TR"/>
        </w:rPr>
        <w:t>Kurallar</w:t>
      </w:r>
      <w:r w:rsidR="00586879" w:rsidRPr="00136FA6">
        <w:rPr>
          <w:b/>
          <w:bCs/>
          <w:lang w:val="tr-TR"/>
        </w:rPr>
        <w:t>ı</w:t>
      </w:r>
    </w:p>
    <w:p w14:paraId="0B3C82F1" w14:textId="541772AF" w:rsidR="00C05043" w:rsidRPr="00136FA6" w:rsidRDefault="00C05043" w:rsidP="006A47EB">
      <w:pPr>
        <w:pStyle w:val="ListeParagraf"/>
        <w:numPr>
          <w:ilvl w:val="0"/>
          <w:numId w:val="8"/>
        </w:numPr>
        <w:jc w:val="both"/>
        <w:rPr>
          <w:lang w:val="tr-TR"/>
        </w:rPr>
      </w:pPr>
      <w:r w:rsidRPr="00136FA6">
        <w:rPr>
          <w:lang w:val="tr-TR"/>
        </w:rPr>
        <w:t>Turnuvada</w:t>
      </w:r>
      <w:r w:rsidR="006A669D" w:rsidRPr="00136FA6">
        <w:rPr>
          <w:lang w:val="tr-TR"/>
        </w:rPr>
        <w:t xml:space="preserve"> Avrupa Pickleball Federasyonu’nun 2025 Avrupa Pickleball Şampiyonası için </w:t>
      </w:r>
      <w:r w:rsidR="006A47EB" w:rsidRPr="00136FA6">
        <w:rPr>
          <w:lang w:val="tr-TR"/>
        </w:rPr>
        <w:t>k</w:t>
      </w:r>
      <w:r w:rsidR="006A669D" w:rsidRPr="00136FA6">
        <w:rPr>
          <w:lang w:val="tr-TR"/>
        </w:rPr>
        <w:t>ural kitabı olarak belirlediği,</w:t>
      </w:r>
      <w:r w:rsidRPr="00136FA6">
        <w:rPr>
          <w:lang w:val="tr-TR"/>
        </w:rPr>
        <w:t xml:space="preserve"> </w:t>
      </w:r>
      <w:r w:rsidR="006A669D" w:rsidRPr="00136FA6">
        <w:rPr>
          <w:lang w:val="tr-TR"/>
        </w:rPr>
        <w:t xml:space="preserve">2025 Resmi </w:t>
      </w:r>
      <w:r w:rsidRPr="00136FA6">
        <w:rPr>
          <w:lang w:val="tr-TR"/>
        </w:rPr>
        <w:t>USAP</w:t>
      </w:r>
      <w:r w:rsidR="006A669D" w:rsidRPr="00136FA6">
        <w:rPr>
          <w:lang w:val="tr-TR"/>
        </w:rPr>
        <w:t xml:space="preserve"> (USA </w:t>
      </w:r>
      <w:proofErr w:type="spellStart"/>
      <w:r w:rsidR="006A669D" w:rsidRPr="00136FA6">
        <w:rPr>
          <w:lang w:val="tr-TR"/>
        </w:rPr>
        <w:t>Pickleball</w:t>
      </w:r>
      <w:proofErr w:type="spellEnd"/>
      <w:r w:rsidR="006A669D" w:rsidRPr="00136FA6">
        <w:rPr>
          <w:lang w:val="tr-TR"/>
        </w:rPr>
        <w:t xml:space="preserve"> </w:t>
      </w:r>
      <w:proofErr w:type="spellStart"/>
      <w:r w:rsidR="006A669D" w:rsidRPr="00136FA6">
        <w:rPr>
          <w:lang w:val="tr-TR"/>
        </w:rPr>
        <w:t>Official</w:t>
      </w:r>
      <w:proofErr w:type="spellEnd"/>
      <w:r w:rsidR="006A669D" w:rsidRPr="00136FA6">
        <w:rPr>
          <w:lang w:val="tr-TR"/>
        </w:rPr>
        <w:t xml:space="preserve"> </w:t>
      </w:r>
      <w:proofErr w:type="spellStart"/>
      <w:r w:rsidR="006A669D" w:rsidRPr="00136FA6">
        <w:rPr>
          <w:lang w:val="tr-TR"/>
        </w:rPr>
        <w:t>Rulebook</w:t>
      </w:r>
      <w:proofErr w:type="spellEnd"/>
      <w:r w:rsidR="006A669D" w:rsidRPr="00136FA6">
        <w:rPr>
          <w:lang w:val="tr-TR"/>
        </w:rPr>
        <w:t xml:space="preserve">) kuralları geçerlidir. </w:t>
      </w:r>
    </w:p>
    <w:p w14:paraId="1A0CD467" w14:textId="77777777" w:rsidR="00B94B43" w:rsidRPr="00136FA6" w:rsidRDefault="00B94B43" w:rsidP="006A47EB">
      <w:pPr>
        <w:pStyle w:val="ListeParagraf"/>
        <w:jc w:val="both"/>
        <w:rPr>
          <w:lang w:val="tr-TR"/>
        </w:rPr>
      </w:pPr>
    </w:p>
    <w:p w14:paraId="658D6722" w14:textId="7CDF0F0B" w:rsidR="004853FB" w:rsidRDefault="00B65CA0" w:rsidP="006A47EB">
      <w:pPr>
        <w:pStyle w:val="ListeParagraf"/>
        <w:numPr>
          <w:ilvl w:val="0"/>
          <w:numId w:val="8"/>
        </w:numPr>
        <w:jc w:val="both"/>
        <w:rPr>
          <w:lang w:val="tr-TR"/>
        </w:rPr>
      </w:pPr>
      <w:r w:rsidRPr="00136FA6">
        <w:rPr>
          <w:lang w:val="tr-TR"/>
        </w:rPr>
        <w:t>Turnuva</w:t>
      </w:r>
      <w:r w:rsidR="00B23FA4" w:rsidRPr="00136FA6">
        <w:rPr>
          <w:lang w:val="tr-TR"/>
        </w:rPr>
        <w:t>,</w:t>
      </w:r>
      <w:r w:rsidRPr="00136FA6">
        <w:rPr>
          <w:lang w:val="tr-TR"/>
        </w:rPr>
        <w:t xml:space="preserve"> </w:t>
      </w:r>
      <w:r w:rsidR="00B63665" w:rsidRPr="00136FA6">
        <w:rPr>
          <w:lang w:val="tr-TR"/>
        </w:rPr>
        <w:t>grup aşaması müsabakaları (</w:t>
      </w:r>
      <w:proofErr w:type="spellStart"/>
      <w:r w:rsidR="00B63665" w:rsidRPr="00136FA6">
        <w:rPr>
          <w:lang w:val="tr-TR"/>
        </w:rPr>
        <w:t>round-robin</w:t>
      </w:r>
      <w:proofErr w:type="spellEnd"/>
      <w:r w:rsidR="00B63665" w:rsidRPr="00136FA6">
        <w:rPr>
          <w:lang w:val="tr-TR"/>
        </w:rPr>
        <w:t>)</w:t>
      </w:r>
      <w:r w:rsidRPr="00136FA6">
        <w:rPr>
          <w:lang w:val="tr-TR"/>
        </w:rPr>
        <w:t xml:space="preserve"> ve bunu takiben </w:t>
      </w:r>
      <w:r w:rsidR="00E71450" w:rsidRPr="00136FA6">
        <w:rPr>
          <w:lang w:val="tr-TR"/>
        </w:rPr>
        <w:t>eleme turu müsabakaları</w:t>
      </w:r>
      <w:r w:rsidR="007C0974">
        <w:rPr>
          <w:lang w:val="tr-TR"/>
        </w:rPr>
        <w:t>nda oluşur.</w:t>
      </w:r>
      <w:r w:rsidR="00E71450" w:rsidRPr="00136FA6">
        <w:rPr>
          <w:lang w:val="tr-TR"/>
        </w:rPr>
        <w:t xml:space="preserve"> </w:t>
      </w:r>
      <w:r w:rsidRPr="00136FA6">
        <w:rPr>
          <w:lang w:val="tr-TR"/>
        </w:rPr>
        <w:t xml:space="preserve">Turnuvadaki grup </w:t>
      </w:r>
      <w:r w:rsidR="00E71450" w:rsidRPr="00136FA6">
        <w:rPr>
          <w:lang w:val="tr-TR"/>
        </w:rPr>
        <w:t>ve eleme turu sayısı</w:t>
      </w:r>
      <w:r w:rsidRPr="00136FA6">
        <w:rPr>
          <w:lang w:val="tr-TR"/>
        </w:rPr>
        <w:t xml:space="preserve"> başvur</w:t>
      </w:r>
      <w:r w:rsidR="003C59DB">
        <w:rPr>
          <w:lang w:val="tr-TR"/>
        </w:rPr>
        <w:t xml:space="preserve">an </w:t>
      </w:r>
      <w:r w:rsidR="00B63665" w:rsidRPr="00136FA6">
        <w:rPr>
          <w:lang w:val="tr-TR"/>
        </w:rPr>
        <w:t xml:space="preserve">takım sayısına göre </w:t>
      </w:r>
      <w:r w:rsidR="003C59DB">
        <w:rPr>
          <w:lang w:val="tr-TR"/>
        </w:rPr>
        <w:t>belirlenir</w:t>
      </w:r>
      <w:r w:rsidR="00B63665" w:rsidRPr="00136FA6">
        <w:rPr>
          <w:lang w:val="tr-TR"/>
        </w:rPr>
        <w:t xml:space="preserve">. </w:t>
      </w:r>
    </w:p>
    <w:p w14:paraId="19EFC779" w14:textId="77777777" w:rsidR="007C0974" w:rsidRPr="007C0974" w:rsidRDefault="007C0974" w:rsidP="002C7151">
      <w:pPr>
        <w:pStyle w:val="ListeParagraf"/>
        <w:rPr>
          <w:lang w:val="tr-TR"/>
        </w:rPr>
      </w:pPr>
    </w:p>
    <w:p w14:paraId="5ADE36F9" w14:textId="3B808149" w:rsidR="007C0974" w:rsidRPr="007C0974" w:rsidRDefault="007C0974" w:rsidP="007C0974">
      <w:pPr>
        <w:pStyle w:val="ListeParagraf"/>
        <w:numPr>
          <w:ilvl w:val="0"/>
          <w:numId w:val="8"/>
        </w:numPr>
        <w:jc w:val="both"/>
        <w:rPr>
          <w:lang w:val="tr-TR"/>
        </w:rPr>
      </w:pPr>
      <w:r>
        <w:rPr>
          <w:lang w:val="tr-TR"/>
        </w:rPr>
        <w:t>TTF, önceden haber vermek koşuluyla turnuva formatı ile ilişkili her türlü değişiklik hakkını saklı tutar.</w:t>
      </w:r>
    </w:p>
    <w:p w14:paraId="3A883F8F" w14:textId="77777777" w:rsidR="00B94B43" w:rsidRPr="00136FA6" w:rsidRDefault="00B94B43" w:rsidP="006A47EB">
      <w:pPr>
        <w:pStyle w:val="ListeParagraf"/>
        <w:jc w:val="both"/>
        <w:rPr>
          <w:lang w:val="tr-TR"/>
        </w:rPr>
      </w:pPr>
    </w:p>
    <w:p w14:paraId="03952338" w14:textId="076D6A0D" w:rsidR="00B94B43" w:rsidRPr="00136FA6" w:rsidRDefault="00B63665" w:rsidP="006A47EB">
      <w:pPr>
        <w:pStyle w:val="ListeParagraf"/>
        <w:numPr>
          <w:ilvl w:val="0"/>
          <w:numId w:val="8"/>
        </w:numPr>
        <w:jc w:val="both"/>
        <w:rPr>
          <w:lang w:val="tr-TR"/>
        </w:rPr>
      </w:pPr>
      <w:r w:rsidRPr="00136FA6">
        <w:rPr>
          <w:lang w:val="tr-TR"/>
        </w:rPr>
        <w:t>Grup aşamasındaki eşleşmelerde</w:t>
      </w:r>
      <w:r w:rsidR="007C0974">
        <w:rPr>
          <w:lang w:val="tr-TR"/>
        </w:rPr>
        <w:t>,</w:t>
      </w:r>
      <w:r w:rsidRPr="00136FA6">
        <w:rPr>
          <w:lang w:val="tr-TR"/>
        </w:rPr>
        <w:t xml:space="preserve"> Avrupa Pickleball Federasyonu’nun</w:t>
      </w:r>
      <w:r w:rsidR="001265D5" w:rsidRPr="00136FA6">
        <w:rPr>
          <w:lang w:val="tr-TR"/>
        </w:rPr>
        <w:t xml:space="preserve"> 2025 Avrupa Pickleball Şampiyonası için</w:t>
      </w:r>
      <w:r w:rsidRPr="00136FA6">
        <w:rPr>
          <w:lang w:val="tr-TR"/>
        </w:rPr>
        <w:t xml:space="preserve"> belirlediği kuralla</w:t>
      </w:r>
      <w:r w:rsidR="001265D5" w:rsidRPr="00136FA6">
        <w:rPr>
          <w:lang w:val="tr-TR"/>
        </w:rPr>
        <w:t>ra</w:t>
      </w:r>
      <w:r w:rsidRPr="00136FA6">
        <w:rPr>
          <w:lang w:val="tr-TR"/>
        </w:rPr>
        <w:t xml:space="preserve"> </w:t>
      </w:r>
      <w:r w:rsidR="001265D5" w:rsidRPr="00136FA6">
        <w:rPr>
          <w:lang w:val="tr-TR"/>
        </w:rPr>
        <w:t xml:space="preserve">göre </w:t>
      </w:r>
      <w:r w:rsidRPr="00136FA6">
        <w:rPr>
          <w:lang w:val="tr-TR"/>
        </w:rPr>
        <w:t xml:space="preserve">seri başı sistemi </w:t>
      </w:r>
      <w:r w:rsidR="001265D5" w:rsidRPr="00136FA6">
        <w:rPr>
          <w:lang w:val="tr-TR"/>
        </w:rPr>
        <w:t>uygulan</w:t>
      </w:r>
      <w:r w:rsidR="007C0974">
        <w:rPr>
          <w:lang w:val="tr-TR"/>
        </w:rPr>
        <w:t>ır</w:t>
      </w:r>
      <w:r w:rsidRPr="00136FA6">
        <w:rPr>
          <w:lang w:val="tr-TR"/>
        </w:rPr>
        <w:t>. Buna göre, turnuvaya katıla</w:t>
      </w:r>
      <w:r w:rsidR="007C0974">
        <w:rPr>
          <w:lang w:val="tr-TR"/>
        </w:rPr>
        <w:t>n</w:t>
      </w:r>
      <w:r w:rsidRPr="00136FA6">
        <w:rPr>
          <w:lang w:val="tr-TR"/>
        </w:rPr>
        <w:t xml:space="preserve"> her bir </w:t>
      </w:r>
      <w:r w:rsidR="00B23FA4" w:rsidRPr="00136FA6">
        <w:rPr>
          <w:lang w:val="tr-TR"/>
        </w:rPr>
        <w:t>oyuncunun</w:t>
      </w:r>
      <w:r w:rsidRPr="00136FA6">
        <w:rPr>
          <w:lang w:val="tr-TR"/>
        </w:rPr>
        <w:t xml:space="preserve"> DUPR</w:t>
      </w:r>
      <w:r w:rsidR="00B23FA4" w:rsidRPr="00136FA6">
        <w:rPr>
          <w:lang w:val="tr-TR"/>
        </w:rPr>
        <w:t xml:space="preserve"> çiftler kategorisi</w:t>
      </w:r>
      <w:r w:rsidRPr="00136FA6">
        <w:rPr>
          <w:lang w:val="tr-TR"/>
        </w:rPr>
        <w:t xml:space="preserve"> </w:t>
      </w:r>
      <w:r w:rsidR="00B23FA4" w:rsidRPr="00136FA6">
        <w:rPr>
          <w:lang w:val="tr-TR"/>
        </w:rPr>
        <w:t xml:space="preserve">rating </w:t>
      </w:r>
      <w:r w:rsidR="001265D5" w:rsidRPr="00136FA6">
        <w:rPr>
          <w:lang w:val="tr-TR"/>
        </w:rPr>
        <w:t>puanları</w:t>
      </w:r>
      <w:r w:rsidR="00B23FA4" w:rsidRPr="00136FA6">
        <w:rPr>
          <w:lang w:val="tr-TR"/>
        </w:rPr>
        <w:t xml:space="preserve"> dikkate alın</w:t>
      </w:r>
      <w:r w:rsidR="007C0974">
        <w:rPr>
          <w:lang w:val="tr-TR"/>
        </w:rPr>
        <w:t>ır ve</w:t>
      </w:r>
      <w:r w:rsidRPr="00136FA6">
        <w:rPr>
          <w:lang w:val="tr-TR"/>
        </w:rPr>
        <w:t xml:space="preserve"> </w:t>
      </w:r>
      <w:r w:rsidR="00B23FA4" w:rsidRPr="00136FA6">
        <w:rPr>
          <w:lang w:val="tr-TR"/>
        </w:rPr>
        <w:t xml:space="preserve">her çiftin ortalama </w:t>
      </w:r>
      <w:r w:rsidRPr="00136FA6">
        <w:rPr>
          <w:lang w:val="tr-TR"/>
        </w:rPr>
        <w:t>puan</w:t>
      </w:r>
      <w:r w:rsidR="007C0974">
        <w:rPr>
          <w:lang w:val="tr-TR"/>
        </w:rPr>
        <w:t>ı</w:t>
      </w:r>
      <w:r w:rsidR="00B23FA4" w:rsidRPr="00136FA6">
        <w:rPr>
          <w:lang w:val="tr-TR"/>
        </w:rPr>
        <w:t xml:space="preserve"> </w:t>
      </w:r>
      <w:r w:rsidR="007C0974">
        <w:rPr>
          <w:lang w:val="tr-TR"/>
        </w:rPr>
        <w:t>hesaplanır</w:t>
      </w:r>
      <w:r w:rsidR="00B23FA4" w:rsidRPr="00136FA6">
        <w:rPr>
          <w:lang w:val="tr-TR"/>
        </w:rPr>
        <w:t>. Çift</w:t>
      </w:r>
      <w:r w:rsidR="003C59DB">
        <w:rPr>
          <w:lang w:val="tr-TR"/>
        </w:rPr>
        <w:t>l</w:t>
      </w:r>
      <w:r w:rsidR="00B23FA4" w:rsidRPr="00136FA6">
        <w:rPr>
          <w:lang w:val="tr-TR"/>
        </w:rPr>
        <w:t>erin ortalama puanları</w:t>
      </w:r>
      <w:r w:rsidRPr="00136FA6">
        <w:rPr>
          <w:lang w:val="tr-TR"/>
        </w:rPr>
        <w:t xml:space="preserve"> </w:t>
      </w:r>
      <w:r w:rsidR="00B23FA4" w:rsidRPr="00136FA6">
        <w:rPr>
          <w:lang w:val="tr-TR"/>
        </w:rPr>
        <w:t xml:space="preserve">en </w:t>
      </w:r>
      <w:r w:rsidRPr="00136FA6">
        <w:rPr>
          <w:lang w:val="tr-TR"/>
        </w:rPr>
        <w:t>yüksekten</w:t>
      </w:r>
      <w:r w:rsidR="00B23FA4" w:rsidRPr="00136FA6">
        <w:rPr>
          <w:lang w:val="tr-TR"/>
        </w:rPr>
        <w:t>,</w:t>
      </w:r>
      <w:r w:rsidRPr="00136FA6">
        <w:rPr>
          <w:lang w:val="tr-TR"/>
        </w:rPr>
        <w:t xml:space="preserve"> </w:t>
      </w:r>
      <w:r w:rsidR="00B23FA4" w:rsidRPr="00136FA6">
        <w:rPr>
          <w:lang w:val="tr-TR"/>
        </w:rPr>
        <w:t xml:space="preserve">en </w:t>
      </w:r>
      <w:r w:rsidRPr="00136FA6">
        <w:rPr>
          <w:lang w:val="tr-TR"/>
        </w:rPr>
        <w:t xml:space="preserve">düşüğe doğru </w:t>
      </w:r>
      <w:r w:rsidR="003C59DB">
        <w:rPr>
          <w:lang w:val="tr-TR"/>
        </w:rPr>
        <w:t>sıralanır</w:t>
      </w:r>
      <w:r w:rsidR="003C59DB" w:rsidRPr="00136FA6">
        <w:rPr>
          <w:lang w:val="tr-TR"/>
        </w:rPr>
        <w:t xml:space="preserve"> </w:t>
      </w:r>
      <w:r w:rsidR="001265D5" w:rsidRPr="00136FA6">
        <w:rPr>
          <w:lang w:val="tr-TR"/>
        </w:rPr>
        <w:t xml:space="preserve">ve seri başı bu ölçüte göre </w:t>
      </w:r>
      <w:r w:rsidR="003C59DB">
        <w:rPr>
          <w:lang w:val="tr-TR"/>
        </w:rPr>
        <w:t>belirlenir</w:t>
      </w:r>
      <w:r w:rsidRPr="00136FA6">
        <w:rPr>
          <w:lang w:val="tr-TR"/>
        </w:rPr>
        <w:t>. DUPR rating puan</w:t>
      </w:r>
      <w:r w:rsidR="00B23FA4" w:rsidRPr="00136FA6">
        <w:rPr>
          <w:lang w:val="tr-TR"/>
        </w:rPr>
        <w:t xml:space="preserve"> ortalamalarının</w:t>
      </w:r>
      <w:r w:rsidR="001265D5" w:rsidRPr="00136FA6">
        <w:rPr>
          <w:lang w:val="tr-TR"/>
        </w:rPr>
        <w:t xml:space="preserve"> hesaplanmasında oyuncuların </w:t>
      </w:r>
      <w:r w:rsidRPr="00136FA6">
        <w:rPr>
          <w:lang w:val="tr-TR"/>
        </w:rPr>
        <w:t xml:space="preserve">7 Ağustos 2025 </w:t>
      </w:r>
      <w:r w:rsidR="001265D5" w:rsidRPr="00136FA6">
        <w:rPr>
          <w:lang w:val="tr-TR"/>
        </w:rPr>
        <w:t xml:space="preserve">tarihindeki son rating puanları dikkate </w:t>
      </w:r>
      <w:r w:rsidR="003C59DB">
        <w:rPr>
          <w:lang w:val="tr-TR"/>
        </w:rPr>
        <w:t>alınır</w:t>
      </w:r>
      <w:r w:rsidR="001265D5" w:rsidRPr="00136FA6">
        <w:rPr>
          <w:lang w:val="tr-TR"/>
        </w:rPr>
        <w:t>.</w:t>
      </w:r>
      <w:r w:rsidR="009159B0" w:rsidRPr="00136FA6">
        <w:rPr>
          <w:lang w:val="tr-TR"/>
        </w:rPr>
        <w:t xml:space="preserve"> 7 Ağustos 2025 itibariyle DUPR rating puanları sabitlenir, bu tarihten sonraki güncellemeler dikkate alınmaz.</w:t>
      </w:r>
      <w:r w:rsidR="001265D5" w:rsidRPr="00136FA6">
        <w:rPr>
          <w:lang w:val="tr-TR"/>
        </w:rPr>
        <w:t xml:space="preserve"> </w:t>
      </w:r>
      <w:r w:rsidR="00B23FA4" w:rsidRPr="00136FA6">
        <w:rPr>
          <w:lang w:val="tr-TR"/>
        </w:rPr>
        <w:t>Başvuru tarihi</w:t>
      </w:r>
      <w:r w:rsidR="001265D5" w:rsidRPr="00136FA6">
        <w:rPr>
          <w:lang w:val="tr-TR"/>
        </w:rPr>
        <w:t xml:space="preserve"> itibariyle DUPR kaydı</w:t>
      </w:r>
      <w:r w:rsidR="00B94B43" w:rsidRPr="00136FA6">
        <w:rPr>
          <w:lang w:val="tr-TR"/>
        </w:rPr>
        <w:t xml:space="preserve"> ve/veya rating puanı</w:t>
      </w:r>
      <w:r w:rsidR="001265D5" w:rsidRPr="00136FA6">
        <w:rPr>
          <w:lang w:val="tr-TR"/>
        </w:rPr>
        <w:t xml:space="preserve"> bulunmayan oyuncular</w:t>
      </w:r>
      <w:r w:rsidR="00B23FA4" w:rsidRPr="00136FA6">
        <w:rPr>
          <w:lang w:val="tr-TR"/>
        </w:rPr>
        <w:t>,</w:t>
      </w:r>
      <w:r w:rsidR="001265D5" w:rsidRPr="00136FA6">
        <w:rPr>
          <w:lang w:val="tr-TR"/>
        </w:rPr>
        <w:t xml:space="preserve"> DUPR sistemine kayıt olarak turnuvaya katılabilirler. Bu oyuncuların DUPR Rating puanları “0” olarak dikkate alınır. </w:t>
      </w:r>
      <w:r w:rsidR="00B23FA4" w:rsidRPr="00136FA6">
        <w:rPr>
          <w:lang w:val="tr-TR"/>
        </w:rPr>
        <w:t>DUPR rating puanı olmayan takımlar ile DUPR rating puan ortalaması eşit olan takımların grup eşleşmeleri için kura çeki</w:t>
      </w:r>
      <w:r w:rsidR="006A47EB" w:rsidRPr="00136FA6">
        <w:rPr>
          <w:lang w:val="tr-TR"/>
        </w:rPr>
        <w:t>lir</w:t>
      </w:r>
      <w:r w:rsidR="00B23FA4" w:rsidRPr="00136FA6">
        <w:rPr>
          <w:lang w:val="tr-TR"/>
        </w:rPr>
        <w:t xml:space="preserve">. </w:t>
      </w:r>
    </w:p>
    <w:p w14:paraId="0B88363B" w14:textId="77777777" w:rsidR="00B94B43" w:rsidRPr="00136FA6" w:rsidRDefault="00B94B43" w:rsidP="006A47EB">
      <w:pPr>
        <w:pStyle w:val="ListeParagraf"/>
        <w:jc w:val="both"/>
        <w:rPr>
          <w:lang w:val="tr-TR"/>
        </w:rPr>
      </w:pPr>
    </w:p>
    <w:p w14:paraId="6CA19A31" w14:textId="7B49B126" w:rsidR="00B94B43" w:rsidRPr="00136FA6" w:rsidRDefault="004853FB" w:rsidP="006A47EB">
      <w:pPr>
        <w:pStyle w:val="ListeParagraf"/>
        <w:numPr>
          <w:ilvl w:val="0"/>
          <w:numId w:val="8"/>
        </w:numPr>
        <w:jc w:val="both"/>
        <w:rPr>
          <w:lang w:val="tr-TR"/>
        </w:rPr>
      </w:pPr>
      <w:r w:rsidRPr="00136FA6">
        <w:rPr>
          <w:lang w:val="tr-TR"/>
        </w:rPr>
        <w:t xml:space="preserve">Grup müsabakaları 11 sayı üzerinden tek set </w:t>
      </w:r>
      <w:r w:rsidR="003C59DB">
        <w:rPr>
          <w:lang w:val="tr-TR"/>
        </w:rPr>
        <w:t>oynanır</w:t>
      </w:r>
      <w:r w:rsidRPr="00136FA6">
        <w:rPr>
          <w:lang w:val="tr-TR"/>
        </w:rPr>
        <w:t>. Eleme/grup aşamasında bir müsabaka hükmen galibiyet/mağlubiyet durumu ile sonuçlandığında müsabaka sonucu hükmen galip gelen takım lehine 11-0 olarak te</w:t>
      </w:r>
      <w:r w:rsidR="006A47EB" w:rsidRPr="00136FA6">
        <w:rPr>
          <w:lang w:val="tr-TR"/>
        </w:rPr>
        <w:t>scil</w:t>
      </w:r>
      <w:r w:rsidRPr="00136FA6">
        <w:rPr>
          <w:lang w:val="tr-TR"/>
        </w:rPr>
        <w:t xml:space="preserve"> edilir. Ancak sakatlık durumu doktor raporu ile belirlenen durumlarda hükmen mağlup olan takımın o müsabakada o ana kadar aldığı skorlar geçerliliğini korur, hükmen galip gelen takıma ise 11 sayı yazılır.</w:t>
      </w:r>
      <w:r w:rsidR="00B94B43" w:rsidRPr="00136FA6">
        <w:rPr>
          <w:lang w:val="tr-TR"/>
        </w:rPr>
        <w:t xml:space="preserve"> </w:t>
      </w:r>
    </w:p>
    <w:p w14:paraId="01CCF76C" w14:textId="77777777" w:rsidR="006A47EB" w:rsidRPr="00136FA6" w:rsidRDefault="006A47EB" w:rsidP="006A47EB">
      <w:pPr>
        <w:pStyle w:val="ListeParagraf"/>
        <w:jc w:val="both"/>
        <w:rPr>
          <w:lang w:val="tr-TR"/>
        </w:rPr>
      </w:pPr>
    </w:p>
    <w:p w14:paraId="4D8BA886" w14:textId="77777777" w:rsidR="006A47EB" w:rsidRPr="00136FA6" w:rsidRDefault="006A47EB" w:rsidP="006A47EB">
      <w:pPr>
        <w:pStyle w:val="ListeParagraf"/>
        <w:jc w:val="both"/>
        <w:rPr>
          <w:lang w:val="tr-TR"/>
        </w:rPr>
      </w:pPr>
    </w:p>
    <w:p w14:paraId="4A7115F8" w14:textId="1C3D00DD" w:rsidR="00FF79E8" w:rsidRPr="00136FA6" w:rsidRDefault="00B94B43" w:rsidP="006A47EB">
      <w:pPr>
        <w:pStyle w:val="ListeParagraf"/>
        <w:numPr>
          <w:ilvl w:val="0"/>
          <w:numId w:val="8"/>
        </w:numPr>
        <w:jc w:val="both"/>
        <w:rPr>
          <w:lang w:val="tr-TR"/>
        </w:rPr>
      </w:pPr>
      <w:r w:rsidRPr="00136FA6">
        <w:rPr>
          <w:lang w:val="tr-TR"/>
        </w:rPr>
        <w:t>Grup aşamasında takımlar arasında eşitlik olması halinde ve h</w:t>
      </w:r>
      <w:r w:rsidR="00FF79E8" w:rsidRPr="00136FA6">
        <w:rPr>
          <w:lang w:val="tr-TR"/>
        </w:rPr>
        <w:t>er grupta sıralamayı</w:t>
      </w:r>
      <w:r w:rsidRPr="00136FA6">
        <w:rPr>
          <w:lang w:val="tr-TR"/>
        </w:rPr>
        <w:t xml:space="preserve"> belirlemek</w:t>
      </w:r>
      <w:r w:rsidR="00FF79E8" w:rsidRPr="00136FA6">
        <w:rPr>
          <w:lang w:val="tr-TR"/>
        </w:rPr>
        <w:t xml:space="preserve"> için </w:t>
      </w:r>
      <w:r w:rsidR="003C59DB">
        <w:rPr>
          <w:lang w:val="tr-TR"/>
        </w:rPr>
        <w:t>aşağıdaki</w:t>
      </w:r>
      <w:r w:rsidR="003C59DB" w:rsidRPr="00136FA6">
        <w:rPr>
          <w:lang w:val="tr-TR"/>
        </w:rPr>
        <w:t xml:space="preserve"> </w:t>
      </w:r>
      <w:r w:rsidR="00FF79E8" w:rsidRPr="00136FA6">
        <w:rPr>
          <w:lang w:val="tr-TR"/>
        </w:rPr>
        <w:t xml:space="preserve">sıralama kriterleri </w:t>
      </w:r>
      <w:r w:rsidR="003C59DB">
        <w:rPr>
          <w:lang w:val="tr-TR"/>
        </w:rPr>
        <w:t>kullanılır</w:t>
      </w:r>
      <w:r w:rsidR="00FF79E8" w:rsidRPr="00136FA6">
        <w:rPr>
          <w:lang w:val="tr-TR"/>
        </w:rPr>
        <w:t>:</w:t>
      </w:r>
    </w:p>
    <w:p w14:paraId="6F6496D8" w14:textId="77777777" w:rsidR="00FF79E8" w:rsidRPr="00136FA6" w:rsidRDefault="00FF79E8" w:rsidP="006A47EB">
      <w:pPr>
        <w:pStyle w:val="ListeParagraf"/>
        <w:numPr>
          <w:ilvl w:val="1"/>
          <w:numId w:val="8"/>
        </w:numPr>
        <w:jc w:val="both"/>
        <w:rPr>
          <w:lang w:val="tr-TR"/>
        </w:rPr>
      </w:pPr>
      <w:r w:rsidRPr="00136FA6">
        <w:rPr>
          <w:lang w:val="tr-TR"/>
        </w:rPr>
        <w:t>Galibiyet sayısı</w:t>
      </w:r>
    </w:p>
    <w:p w14:paraId="00FBCED0" w14:textId="77777777" w:rsidR="00FF79E8" w:rsidRPr="00136FA6" w:rsidRDefault="00FF79E8" w:rsidP="006A47EB">
      <w:pPr>
        <w:pStyle w:val="ListeParagraf"/>
        <w:numPr>
          <w:ilvl w:val="1"/>
          <w:numId w:val="8"/>
        </w:numPr>
        <w:jc w:val="both"/>
        <w:rPr>
          <w:lang w:val="tr-TR"/>
        </w:rPr>
      </w:pPr>
      <w:r w:rsidRPr="00136FA6">
        <w:rPr>
          <w:lang w:val="tr-TR"/>
        </w:rPr>
        <w:t>Averaj (puan farkı)</w:t>
      </w:r>
    </w:p>
    <w:p w14:paraId="5739BC3B" w14:textId="6D2B8A16" w:rsidR="00FF79E8" w:rsidRPr="00136FA6" w:rsidRDefault="003C59DB" w:rsidP="006A47EB">
      <w:pPr>
        <w:pStyle w:val="ListeParagraf"/>
        <w:numPr>
          <w:ilvl w:val="1"/>
          <w:numId w:val="8"/>
        </w:numPr>
        <w:jc w:val="both"/>
        <w:rPr>
          <w:lang w:val="tr-TR"/>
        </w:rPr>
      </w:pPr>
      <w:r>
        <w:rPr>
          <w:lang w:val="tr-TR"/>
        </w:rPr>
        <w:t>Kazanılan</w:t>
      </w:r>
      <w:r w:rsidRPr="00136FA6">
        <w:rPr>
          <w:lang w:val="tr-TR"/>
        </w:rPr>
        <w:t xml:space="preserve"> </w:t>
      </w:r>
      <w:r w:rsidR="00FF79E8" w:rsidRPr="00136FA6">
        <w:rPr>
          <w:lang w:val="tr-TR"/>
        </w:rPr>
        <w:t>sayı (puan)</w:t>
      </w:r>
    </w:p>
    <w:p w14:paraId="115D3EC8" w14:textId="613CF7F0" w:rsidR="00B94B43" w:rsidRPr="00136FA6" w:rsidRDefault="00FF79E8" w:rsidP="006A47EB">
      <w:pPr>
        <w:pStyle w:val="ListeParagraf"/>
        <w:numPr>
          <w:ilvl w:val="1"/>
          <w:numId w:val="8"/>
        </w:numPr>
        <w:jc w:val="both"/>
        <w:rPr>
          <w:lang w:val="tr-TR"/>
        </w:rPr>
      </w:pPr>
      <w:r w:rsidRPr="00136FA6">
        <w:rPr>
          <w:lang w:val="tr-TR"/>
        </w:rPr>
        <w:t xml:space="preserve">İkili averaj </w:t>
      </w:r>
    </w:p>
    <w:p w14:paraId="1A63CD50" w14:textId="77777777" w:rsidR="00B94B43" w:rsidRPr="00136FA6" w:rsidRDefault="00B94B43" w:rsidP="006A47EB">
      <w:pPr>
        <w:pStyle w:val="ListeParagraf"/>
        <w:ind w:left="1440"/>
        <w:jc w:val="both"/>
        <w:rPr>
          <w:lang w:val="tr-TR"/>
        </w:rPr>
      </w:pPr>
    </w:p>
    <w:p w14:paraId="17359BF5" w14:textId="41305BDD" w:rsidR="002E257B" w:rsidRPr="00136FA6" w:rsidRDefault="00B94B43" w:rsidP="006A47EB">
      <w:pPr>
        <w:pStyle w:val="ListeParagraf"/>
        <w:numPr>
          <w:ilvl w:val="0"/>
          <w:numId w:val="11"/>
        </w:numPr>
        <w:jc w:val="both"/>
        <w:rPr>
          <w:lang w:val="tr-TR"/>
        </w:rPr>
      </w:pPr>
      <w:r w:rsidRPr="00136FA6">
        <w:rPr>
          <w:lang w:val="tr-TR"/>
        </w:rPr>
        <w:lastRenderedPageBreak/>
        <w:t xml:space="preserve">Eleme turları ve final müsabakaları her set için 11 sayı ve kazanılmış </w:t>
      </w:r>
      <w:r w:rsidR="006A47EB" w:rsidRPr="00136FA6">
        <w:rPr>
          <w:lang w:val="tr-TR"/>
        </w:rPr>
        <w:t>2</w:t>
      </w:r>
      <w:r w:rsidRPr="00136FA6">
        <w:rPr>
          <w:lang w:val="tr-TR"/>
        </w:rPr>
        <w:t xml:space="preserve"> set üzerinden </w:t>
      </w:r>
      <w:r w:rsidR="003C59DB">
        <w:rPr>
          <w:lang w:val="tr-TR"/>
        </w:rPr>
        <w:t>oynanır</w:t>
      </w:r>
      <w:r w:rsidRPr="00136FA6">
        <w:rPr>
          <w:lang w:val="tr-TR"/>
        </w:rPr>
        <w:t>. Eleme turları ve final müsabakalarında bir müsabaka hükmen galibiyet/mağlubiyet durumu ile sonuçlandığında</w:t>
      </w:r>
      <w:r w:rsidR="006A47EB" w:rsidRPr="00136FA6">
        <w:rPr>
          <w:lang w:val="tr-TR"/>
        </w:rPr>
        <w:t>,</w:t>
      </w:r>
      <w:r w:rsidRPr="00136FA6">
        <w:rPr>
          <w:lang w:val="tr-TR"/>
        </w:rPr>
        <w:t xml:space="preserve"> müsabaka sonucu hükmen galip gelen takım lehine setler 11-0 ve 11-0 ve müsabaka sonucu 2-0 olarak teyit edilir. Ancak sakatlık durumu doktor raporu ile belirlenen durumlarda hükmen mağlup olan takımın o müsabakada o ana kadar aldığı skorlar geçerliliğini korur, hükmen galip gelen takıma ise her iki set için 11 sayı yazılır. Eğer sakatlık halindeki hükmen galibiyet/mağlubiyet durumu birinci sette gerçekleşmişse hükmen mağlup olan takımın birinci setteki skoru korunur ve ikinci setteki skoru 0 olarak teyit edilir. </w:t>
      </w:r>
    </w:p>
    <w:p w14:paraId="58FAAB9F" w14:textId="77777777" w:rsidR="006A47EB" w:rsidRPr="00136FA6" w:rsidRDefault="006A47EB" w:rsidP="006A47EB">
      <w:pPr>
        <w:pStyle w:val="ListeParagraf"/>
        <w:jc w:val="both"/>
        <w:rPr>
          <w:lang w:val="tr-TR"/>
        </w:rPr>
      </w:pPr>
    </w:p>
    <w:p w14:paraId="35FA75D0" w14:textId="76C76D26" w:rsidR="006A47EB" w:rsidRPr="00136FA6" w:rsidRDefault="00B94B43" w:rsidP="006A47EB">
      <w:pPr>
        <w:pStyle w:val="ListeParagraf"/>
        <w:numPr>
          <w:ilvl w:val="0"/>
          <w:numId w:val="11"/>
        </w:numPr>
        <w:jc w:val="both"/>
        <w:rPr>
          <w:b/>
          <w:bCs/>
          <w:lang w:val="tr-TR"/>
        </w:rPr>
      </w:pPr>
      <w:r w:rsidRPr="00136FA6">
        <w:rPr>
          <w:lang w:val="tr-TR"/>
        </w:rPr>
        <w:t xml:space="preserve">Eleme turu maçlarında </w:t>
      </w:r>
      <w:r w:rsidR="007C0974">
        <w:rPr>
          <w:lang w:val="tr-TR"/>
        </w:rPr>
        <w:t>takımlar</w:t>
      </w:r>
      <w:r w:rsidR="007C0974" w:rsidRPr="00136FA6">
        <w:rPr>
          <w:lang w:val="tr-TR"/>
        </w:rPr>
        <w:t xml:space="preserve"> </w:t>
      </w:r>
      <w:r w:rsidRPr="00136FA6">
        <w:rPr>
          <w:lang w:val="tr-TR"/>
        </w:rPr>
        <w:t>her set için bir kez olmak üzere 1 dakikalık mola al</w:t>
      </w:r>
      <w:r w:rsidR="006A47EB" w:rsidRPr="00136FA6">
        <w:rPr>
          <w:lang w:val="tr-TR"/>
        </w:rPr>
        <w:t>ma hakkına sahiptir.</w:t>
      </w:r>
    </w:p>
    <w:p w14:paraId="1B696954" w14:textId="77777777" w:rsidR="006A47EB" w:rsidRPr="00136FA6" w:rsidRDefault="006A47EB" w:rsidP="006A47EB">
      <w:pPr>
        <w:pStyle w:val="ListeParagraf"/>
        <w:jc w:val="both"/>
        <w:rPr>
          <w:b/>
          <w:bCs/>
          <w:lang w:val="tr-TR"/>
        </w:rPr>
      </w:pPr>
    </w:p>
    <w:p w14:paraId="0177686C" w14:textId="6FE097A4" w:rsidR="00E321DF" w:rsidRPr="00136FA6" w:rsidRDefault="00E321DF" w:rsidP="006A47EB">
      <w:pPr>
        <w:pStyle w:val="ListeParagraf"/>
        <w:numPr>
          <w:ilvl w:val="0"/>
          <w:numId w:val="11"/>
        </w:numPr>
        <w:jc w:val="both"/>
        <w:rPr>
          <w:lang w:val="tr-TR"/>
        </w:rPr>
      </w:pPr>
      <w:r w:rsidRPr="00136FA6">
        <w:rPr>
          <w:lang w:val="tr-TR"/>
        </w:rPr>
        <w:t xml:space="preserve">İhtiyaç duyulması ve programın gecikmemesi halinde en fazla 5 dakikalık ısınma süresine izin verilir. </w:t>
      </w:r>
    </w:p>
    <w:p w14:paraId="0874FC35" w14:textId="77777777" w:rsidR="002E257B" w:rsidRPr="00136FA6" w:rsidRDefault="002E257B" w:rsidP="006A47EB">
      <w:pPr>
        <w:pStyle w:val="ListeParagraf"/>
        <w:jc w:val="both"/>
        <w:rPr>
          <w:lang w:val="tr-TR"/>
        </w:rPr>
      </w:pPr>
    </w:p>
    <w:p w14:paraId="082B9291" w14:textId="525CB7CA" w:rsidR="00E321DF" w:rsidRDefault="006A47EB" w:rsidP="006A47EB">
      <w:pPr>
        <w:pStyle w:val="ListeParagraf"/>
        <w:numPr>
          <w:ilvl w:val="0"/>
          <w:numId w:val="11"/>
        </w:numPr>
        <w:jc w:val="both"/>
        <w:rPr>
          <w:lang w:val="tr-TR"/>
        </w:rPr>
      </w:pPr>
      <w:r w:rsidRPr="00136FA6">
        <w:rPr>
          <w:lang w:val="tr-TR"/>
        </w:rPr>
        <w:t>Müsabaka için b</w:t>
      </w:r>
      <w:r w:rsidR="00E321DF" w:rsidRPr="00136FA6">
        <w:rPr>
          <w:lang w:val="tr-TR"/>
        </w:rPr>
        <w:t>elirlenen başlama saatinden sonraki 5 dakika içerisinde</w:t>
      </w:r>
      <w:r w:rsidRPr="00136FA6">
        <w:rPr>
          <w:lang w:val="tr-TR"/>
        </w:rPr>
        <w:t>,</w:t>
      </w:r>
      <w:r w:rsidR="00E321DF" w:rsidRPr="00136FA6">
        <w:rPr>
          <w:lang w:val="tr-TR"/>
        </w:rPr>
        <w:t xml:space="preserve"> hazır olmayan takımlar hükmen </w:t>
      </w:r>
      <w:r w:rsidR="00002401">
        <w:rPr>
          <w:lang w:val="tr-TR"/>
        </w:rPr>
        <w:t>mağlup</w:t>
      </w:r>
      <w:r w:rsidR="00002401" w:rsidRPr="00136FA6">
        <w:rPr>
          <w:lang w:val="tr-TR"/>
        </w:rPr>
        <w:t xml:space="preserve"> </w:t>
      </w:r>
      <w:r w:rsidR="00002401">
        <w:rPr>
          <w:lang w:val="tr-TR"/>
        </w:rPr>
        <w:t>sayılır</w:t>
      </w:r>
      <w:r w:rsidRPr="00136FA6">
        <w:rPr>
          <w:lang w:val="tr-TR"/>
        </w:rPr>
        <w:t>.</w:t>
      </w:r>
    </w:p>
    <w:p w14:paraId="6719D365" w14:textId="77777777" w:rsidR="007C0974" w:rsidRPr="007C0974" w:rsidRDefault="007C0974" w:rsidP="002C7151">
      <w:pPr>
        <w:pStyle w:val="ListeParagraf"/>
        <w:rPr>
          <w:lang w:val="tr-TR"/>
        </w:rPr>
      </w:pPr>
    </w:p>
    <w:p w14:paraId="61B0B7C0" w14:textId="77777777" w:rsidR="00586879" w:rsidRPr="00136FA6" w:rsidRDefault="00586879" w:rsidP="006A47EB">
      <w:pPr>
        <w:jc w:val="both"/>
        <w:rPr>
          <w:lang w:val="tr-TR"/>
        </w:rPr>
      </w:pPr>
    </w:p>
    <w:p w14:paraId="78A4B66C" w14:textId="6FAB25B7" w:rsidR="00B63665" w:rsidRPr="00136FA6" w:rsidRDefault="006A47EB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9</w:t>
      </w:r>
      <w:r w:rsidR="006A669D" w:rsidRPr="00136FA6">
        <w:rPr>
          <w:b/>
          <w:bCs/>
          <w:lang w:val="tr-TR"/>
        </w:rPr>
        <w:t xml:space="preserve">. </w:t>
      </w:r>
      <w:proofErr w:type="gramStart"/>
      <w:r w:rsidR="006A669D" w:rsidRPr="00136FA6">
        <w:rPr>
          <w:b/>
          <w:bCs/>
          <w:lang w:val="tr-TR"/>
        </w:rPr>
        <w:t>Mekan</w:t>
      </w:r>
      <w:proofErr w:type="gramEnd"/>
      <w:r w:rsidR="00B32466" w:rsidRPr="00136FA6">
        <w:rPr>
          <w:b/>
          <w:bCs/>
          <w:lang w:val="tr-TR"/>
        </w:rPr>
        <w:t>,</w:t>
      </w:r>
      <w:r w:rsidR="006A669D" w:rsidRPr="00136FA6">
        <w:rPr>
          <w:b/>
          <w:bCs/>
          <w:lang w:val="tr-TR"/>
        </w:rPr>
        <w:t xml:space="preserve"> Ekipman</w:t>
      </w:r>
      <w:r w:rsidR="00B32466" w:rsidRPr="00136FA6">
        <w:rPr>
          <w:b/>
          <w:bCs/>
          <w:lang w:val="tr-TR"/>
        </w:rPr>
        <w:t xml:space="preserve"> ve Kıyafet</w:t>
      </w:r>
    </w:p>
    <w:p w14:paraId="544D93CC" w14:textId="3C319607" w:rsidR="000E6B6B" w:rsidRPr="00136FA6" w:rsidRDefault="006A669D" w:rsidP="006A47EB">
      <w:pPr>
        <w:pStyle w:val="ListeParagraf"/>
        <w:numPr>
          <w:ilvl w:val="0"/>
          <w:numId w:val="8"/>
        </w:num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 xml:space="preserve">Kort: </w:t>
      </w:r>
      <w:r w:rsidRPr="00136FA6">
        <w:rPr>
          <w:lang w:val="tr-TR"/>
        </w:rPr>
        <w:t>Akrilik yüzey</w:t>
      </w:r>
    </w:p>
    <w:p w14:paraId="2F88F181" w14:textId="77777777" w:rsidR="00586879" w:rsidRPr="00136FA6" w:rsidRDefault="00586879" w:rsidP="006A47EB">
      <w:pPr>
        <w:pStyle w:val="ListeParagraf"/>
        <w:jc w:val="both"/>
        <w:rPr>
          <w:b/>
          <w:bCs/>
          <w:lang w:val="tr-TR"/>
        </w:rPr>
      </w:pPr>
    </w:p>
    <w:p w14:paraId="20EFA8FC" w14:textId="2BC74FCB" w:rsidR="002E257B" w:rsidRPr="001D5782" w:rsidRDefault="007D0120" w:rsidP="001D5782">
      <w:pPr>
        <w:pStyle w:val="ListeParagraf"/>
        <w:numPr>
          <w:ilvl w:val="0"/>
          <w:numId w:val="8"/>
        </w:numPr>
        <w:jc w:val="both"/>
        <w:rPr>
          <w:lang w:val="tr-TR"/>
        </w:rPr>
      </w:pPr>
      <w:r w:rsidRPr="00136FA6">
        <w:rPr>
          <w:b/>
          <w:bCs/>
          <w:lang w:val="tr-TR"/>
        </w:rPr>
        <w:t>Raket</w:t>
      </w:r>
      <w:r w:rsidR="006A669D" w:rsidRPr="00136FA6">
        <w:rPr>
          <w:b/>
          <w:bCs/>
          <w:lang w:val="tr-TR"/>
        </w:rPr>
        <w:t xml:space="preserve">: </w:t>
      </w:r>
      <w:r w:rsidR="00F57946" w:rsidRPr="00136FA6">
        <w:rPr>
          <w:lang w:val="tr-TR"/>
        </w:rPr>
        <w:t>Oyuncular</w:t>
      </w:r>
      <w:r w:rsidR="007C0974">
        <w:rPr>
          <w:lang w:val="tr-TR"/>
        </w:rPr>
        <w:t>,</w:t>
      </w:r>
      <w:r w:rsidR="00F57946" w:rsidRPr="00136FA6">
        <w:rPr>
          <w:lang w:val="tr-TR"/>
        </w:rPr>
        <w:t xml:space="preserve"> turnuvada</w:t>
      </w:r>
      <w:r w:rsidRPr="00136FA6">
        <w:rPr>
          <w:lang w:val="tr-TR"/>
        </w:rPr>
        <w:t xml:space="preserve"> yalnızca</w:t>
      </w:r>
      <w:r w:rsidR="00F57946" w:rsidRPr="00136FA6">
        <w:rPr>
          <w:lang w:val="tr-TR"/>
        </w:rPr>
        <w:t xml:space="preserve"> Avrupa Pickleball Federasyonu tarafından standar</w:t>
      </w:r>
      <w:r w:rsidRPr="00136FA6">
        <w:rPr>
          <w:lang w:val="tr-TR"/>
        </w:rPr>
        <w:t>t</w:t>
      </w:r>
      <w:r w:rsidR="00F57946" w:rsidRPr="00136FA6">
        <w:rPr>
          <w:lang w:val="tr-TR"/>
        </w:rPr>
        <w:t xml:space="preserve"> olarak belirlenen USAP Onaylı veya UPA-A onaylı raketler ile yer alabili</w:t>
      </w:r>
      <w:r w:rsidR="007C0974">
        <w:rPr>
          <w:lang w:val="tr-TR"/>
        </w:rPr>
        <w:t>r</w:t>
      </w:r>
      <w:r w:rsidR="00F57946" w:rsidRPr="00136FA6">
        <w:rPr>
          <w:lang w:val="tr-TR"/>
        </w:rPr>
        <w:t xml:space="preserve">. </w:t>
      </w:r>
      <w:r w:rsidR="007C0974">
        <w:rPr>
          <w:lang w:val="tr-TR"/>
        </w:rPr>
        <w:t>O</w:t>
      </w:r>
      <w:r w:rsidRPr="00136FA6">
        <w:rPr>
          <w:lang w:val="tr-TR"/>
        </w:rPr>
        <w:t>yuncuların</w:t>
      </w:r>
      <w:r w:rsidR="007C0974">
        <w:rPr>
          <w:lang w:val="tr-TR"/>
        </w:rPr>
        <w:t xml:space="preserve"> ayrıca,</w:t>
      </w:r>
      <w:r w:rsidRPr="00136FA6">
        <w:rPr>
          <w:lang w:val="tr-TR"/>
        </w:rPr>
        <w:t xml:space="preserve"> üzerinde USAP onayı yer alsa dahi, “</w:t>
      </w:r>
      <w:proofErr w:type="spellStart"/>
      <w:r w:rsidRPr="00136FA6">
        <w:rPr>
          <w:lang w:val="tr-TR"/>
        </w:rPr>
        <w:t>Joola</w:t>
      </w:r>
      <w:proofErr w:type="spellEnd"/>
      <w:r w:rsidRPr="00136FA6">
        <w:rPr>
          <w:lang w:val="tr-TR"/>
        </w:rPr>
        <w:t xml:space="preserve"> </w:t>
      </w:r>
      <w:proofErr w:type="spellStart"/>
      <w:r w:rsidRPr="00136FA6">
        <w:rPr>
          <w:lang w:val="tr-TR"/>
        </w:rPr>
        <w:t>Perseus</w:t>
      </w:r>
      <w:proofErr w:type="spellEnd"/>
      <w:r w:rsidRPr="00136FA6">
        <w:rPr>
          <w:lang w:val="tr-TR"/>
        </w:rPr>
        <w:t xml:space="preserve"> Mod TA-15 (14mm &amp; 16mm)</w:t>
      </w:r>
      <w:proofErr w:type="gramStart"/>
      <w:r w:rsidRPr="00136FA6">
        <w:rPr>
          <w:lang w:val="tr-TR"/>
        </w:rPr>
        <w:t xml:space="preserve">”, </w:t>
      </w:r>
      <w:r w:rsidR="00586879" w:rsidRPr="00136FA6">
        <w:rPr>
          <w:lang w:val="tr-TR"/>
        </w:rPr>
        <w:t xml:space="preserve"> </w:t>
      </w:r>
      <w:r w:rsidRPr="00136FA6">
        <w:rPr>
          <w:lang w:val="tr-TR"/>
        </w:rPr>
        <w:t>“</w:t>
      </w:r>
      <w:proofErr w:type="spellStart"/>
      <w:proofErr w:type="gramEnd"/>
      <w:r w:rsidRPr="00136FA6">
        <w:rPr>
          <w:lang w:val="tr-TR"/>
        </w:rPr>
        <w:t>Gearbox</w:t>
      </w:r>
      <w:proofErr w:type="spellEnd"/>
      <w:r w:rsidRPr="00136FA6">
        <w:rPr>
          <w:lang w:val="tr-TR"/>
        </w:rPr>
        <w:t xml:space="preserve"> Pro </w:t>
      </w:r>
      <w:proofErr w:type="spellStart"/>
      <w:r w:rsidRPr="00136FA6">
        <w:rPr>
          <w:lang w:val="tr-TR"/>
        </w:rPr>
        <w:t>Power</w:t>
      </w:r>
      <w:proofErr w:type="spellEnd"/>
      <w:r w:rsidRPr="00136FA6">
        <w:rPr>
          <w:lang w:val="tr-TR"/>
        </w:rPr>
        <w:t xml:space="preserve">” </w:t>
      </w:r>
      <w:proofErr w:type="gramStart"/>
      <w:r w:rsidRPr="00136FA6">
        <w:rPr>
          <w:lang w:val="tr-TR"/>
        </w:rPr>
        <w:t>ve  “</w:t>
      </w:r>
      <w:proofErr w:type="spellStart"/>
      <w:proofErr w:type="gramEnd"/>
      <w:r w:rsidRPr="00136FA6">
        <w:rPr>
          <w:lang w:val="tr-TR"/>
        </w:rPr>
        <w:t>ProKennex</w:t>
      </w:r>
      <w:proofErr w:type="spellEnd"/>
      <w:r w:rsidRPr="00136FA6">
        <w:rPr>
          <w:lang w:val="tr-TR"/>
        </w:rPr>
        <w:t xml:space="preserve"> Black Ace </w:t>
      </w:r>
      <w:proofErr w:type="spellStart"/>
      <w:r w:rsidRPr="00136FA6">
        <w:rPr>
          <w:lang w:val="tr-TR"/>
        </w:rPr>
        <w:t>models</w:t>
      </w:r>
      <w:proofErr w:type="spellEnd"/>
      <w:r w:rsidRPr="00136FA6">
        <w:rPr>
          <w:lang w:val="tr-TR"/>
        </w:rPr>
        <w:t xml:space="preserve">: Pro, </w:t>
      </w:r>
      <w:proofErr w:type="spellStart"/>
      <w:r w:rsidRPr="00136FA6">
        <w:rPr>
          <w:lang w:val="tr-TR"/>
        </w:rPr>
        <w:t>Ovation</w:t>
      </w:r>
      <w:proofErr w:type="spellEnd"/>
      <w:r w:rsidRPr="00136FA6">
        <w:rPr>
          <w:lang w:val="tr-TR"/>
        </w:rPr>
        <w:t xml:space="preserve">, LG, XF” raketleri ile oynamalarına izin verilmez. </w:t>
      </w:r>
      <w:r w:rsidR="000A0FE6" w:rsidRPr="00136FA6">
        <w:rPr>
          <w:lang w:val="tr-TR"/>
        </w:rPr>
        <w:t xml:space="preserve"> </w:t>
      </w:r>
      <w:r w:rsidRPr="00136FA6">
        <w:rPr>
          <w:lang w:val="tr-TR"/>
        </w:rPr>
        <w:t xml:space="preserve">Yalnızca USAP </w:t>
      </w:r>
      <w:proofErr w:type="spellStart"/>
      <w:r w:rsidRPr="00136FA6">
        <w:rPr>
          <w:lang w:val="tr-TR"/>
        </w:rPr>
        <w:t>Quiet</w:t>
      </w:r>
      <w:proofErr w:type="spellEnd"/>
      <w:r w:rsidRPr="00136FA6">
        <w:rPr>
          <w:lang w:val="tr-TR"/>
        </w:rPr>
        <w:t xml:space="preserve"> </w:t>
      </w:r>
      <w:proofErr w:type="spellStart"/>
      <w:r w:rsidRPr="00136FA6">
        <w:rPr>
          <w:lang w:val="tr-TR"/>
        </w:rPr>
        <w:t>Approved</w:t>
      </w:r>
      <w:proofErr w:type="spellEnd"/>
      <w:r w:rsidRPr="00136FA6">
        <w:rPr>
          <w:lang w:val="tr-TR"/>
        </w:rPr>
        <w:t xml:space="preserve"> onayı, raketin aynı zamanda USAP </w:t>
      </w:r>
      <w:proofErr w:type="spellStart"/>
      <w:r w:rsidRPr="00136FA6">
        <w:rPr>
          <w:lang w:val="tr-TR"/>
        </w:rPr>
        <w:t>Approved</w:t>
      </w:r>
      <w:proofErr w:type="spellEnd"/>
      <w:r w:rsidRPr="00136FA6">
        <w:rPr>
          <w:lang w:val="tr-TR"/>
        </w:rPr>
        <w:t xml:space="preserve"> olduğu anlamına gelmediğinden, oyuncular</w:t>
      </w:r>
      <w:r w:rsidR="006A47EB" w:rsidRPr="00136FA6">
        <w:rPr>
          <w:lang w:val="tr-TR"/>
        </w:rPr>
        <w:t xml:space="preserve"> yalnızca bu onay ile</w:t>
      </w:r>
      <w:r w:rsidRPr="00136FA6">
        <w:rPr>
          <w:lang w:val="tr-TR"/>
        </w:rPr>
        <w:t xml:space="preserve"> </w:t>
      </w:r>
      <w:r w:rsidR="006A47EB" w:rsidRPr="00136FA6">
        <w:rPr>
          <w:lang w:val="tr-TR"/>
        </w:rPr>
        <w:t>müsabakaya çıkamazlar</w:t>
      </w:r>
      <w:r w:rsidRPr="00136FA6">
        <w:rPr>
          <w:lang w:val="tr-TR"/>
        </w:rPr>
        <w:t xml:space="preserve">. </w:t>
      </w:r>
      <w:r w:rsidR="000A0FE6" w:rsidRPr="00136FA6">
        <w:rPr>
          <w:lang w:val="tr-TR"/>
        </w:rPr>
        <w:t>Oyuncuların</w:t>
      </w:r>
      <w:r w:rsidR="002E257B" w:rsidRPr="00136FA6">
        <w:rPr>
          <w:lang w:val="tr-TR"/>
        </w:rPr>
        <w:t xml:space="preserve"> </w:t>
      </w:r>
      <w:r w:rsidR="000A0FE6" w:rsidRPr="00136FA6">
        <w:rPr>
          <w:lang w:val="tr-TR"/>
        </w:rPr>
        <w:t xml:space="preserve">kurallarda belirtilen raketler dışındaki raketler ile oynamalarına izin verilmez. </w:t>
      </w:r>
      <w:r w:rsidR="00002401">
        <w:rPr>
          <w:lang w:val="tr-TR"/>
        </w:rPr>
        <w:t>K</w:t>
      </w:r>
      <w:r w:rsidR="000A0FE6" w:rsidRPr="00136FA6">
        <w:rPr>
          <w:lang w:val="tr-TR"/>
        </w:rPr>
        <w:t>urallarda belirtilen</w:t>
      </w:r>
      <w:r w:rsidR="006A47EB" w:rsidRPr="00136FA6">
        <w:rPr>
          <w:lang w:val="tr-TR"/>
        </w:rPr>
        <w:t xml:space="preserve">lerin </w:t>
      </w:r>
      <w:r w:rsidR="000A0FE6" w:rsidRPr="00136FA6">
        <w:rPr>
          <w:lang w:val="tr-TR"/>
        </w:rPr>
        <w:t>dışındaki raketler ile oynadığı tespit edilen oyuncular ilgili müsabakada hükmen yenik sayılır</w:t>
      </w:r>
      <w:r w:rsidR="006A47EB" w:rsidRPr="00136FA6">
        <w:rPr>
          <w:lang w:val="tr-TR"/>
        </w:rPr>
        <w:t xml:space="preserve">. Çiftlerden birinin kural dışı raket kullanımı ilgili takımın hükmen </w:t>
      </w:r>
      <w:r w:rsidR="00002401">
        <w:rPr>
          <w:lang w:val="tr-TR"/>
        </w:rPr>
        <w:t>mağlup</w:t>
      </w:r>
      <w:r w:rsidR="00002401" w:rsidRPr="00136FA6">
        <w:rPr>
          <w:lang w:val="tr-TR"/>
        </w:rPr>
        <w:t xml:space="preserve"> </w:t>
      </w:r>
      <w:r w:rsidR="006A47EB" w:rsidRPr="00136FA6">
        <w:rPr>
          <w:lang w:val="tr-TR"/>
        </w:rPr>
        <w:t xml:space="preserve">sayılma gerekçesi olarak </w:t>
      </w:r>
      <w:r w:rsidR="00002401">
        <w:rPr>
          <w:lang w:val="tr-TR"/>
        </w:rPr>
        <w:t>k</w:t>
      </w:r>
      <w:r w:rsidR="006A47EB" w:rsidRPr="00136FA6">
        <w:rPr>
          <w:lang w:val="tr-TR"/>
        </w:rPr>
        <w:t>abul edilir.</w:t>
      </w:r>
    </w:p>
    <w:p w14:paraId="0E384D06" w14:textId="77777777" w:rsidR="002E257B" w:rsidRPr="00136FA6" w:rsidRDefault="002E257B" w:rsidP="006A47EB">
      <w:pPr>
        <w:pStyle w:val="ListeParagraf"/>
        <w:jc w:val="both"/>
        <w:rPr>
          <w:lang w:val="tr-TR"/>
        </w:rPr>
      </w:pPr>
    </w:p>
    <w:p w14:paraId="12D9A85A" w14:textId="4ACC80BE" w:rsidR="007D0120" w:rsidRPr="00136FA6" w:rsidRDefault="00B65CA0" w:rsidP="006A47EB">
      <w:pPr>
        <w:pStyle w:val="ListeParagraf"/>
        <w:numPr>
          <w:ilvl w:val="0"/>
          <w:numId w:val="8"/>
        </w:num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 xml:space="preserve">Kıyafet: </w:t>
      </w:r>
      <w:r w:rsidRPr="00136FA6">
        <w:rPr>
          <w:lang w:val="tr-TR"/>
        </w:rPr>
        <w:t>Oyuncular, giysilerinde herhangi bir reklam veya sponsorluk içeren unsurları bulunduramazlar.</w:t>
      </w:r>
    </w:p>
    <w:p w14:paraId="4B10FCC8" w14:textId="77777777" w:rsidR="006A47EB" w:rsidRPr="00136FA6" w:rsidRDefault="006A47EB" w:rsidP="006A47EB">
      <w:pPr>
        <w:pStyle w:val="ListeParagraf"/>
        <w:jc w:val="both"/>
        <w:rPr>
          <w:b/>
          <w:bCs/>
          <w:lang w:val="tr-TR"/>
        </w:rPr>
      </w:pPr>
    </w:p>
    <w:p w14:paraId="05F7FCCB" w14:textId="4451D017" w:rsidR="00F57946" w:rsidRPr="00136FA6" w:rsidRDefault="00F57946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lastRenderedPageBreak/>
        <w:t>1</w:t>
      </w:r>
      <w:r w:rsidR="006A47EB" w:rsidRPr="00136FA6">
        <w:rPr>
          <w:b/>
          <w:bCs/>
          <w:lang w:val="tr-TR"/>
        </w:rPr>
        <w:t>0</w:t>
      </w:r>
      <w:r w:rsidRPr="00136FA6">
        <w:rPr>
          <w:b/>
          <w:bCs/>
          <w:lang w:val="tr-TR"/>
        </w:rPr>
        <w:t>. Müsabakaların Yönetimi</w:t>
      </w:r>
    </w:p>
    <w:p w14:paraId="376FCEF3" w14:textId="4E4E35D4" w:rsidR="009003A8" w:rsidRPr="009003A8" w:rsidRDefault="00F57946" w:rsidP="009003A8">
      <w:pPr>
        <w:pStyle w:val="ListeParagraf"/>
        <w:numPr>
          <w:ilvl w:val="0"/>
          <w:numId w:val="9"/>
        </w:numPr>
        <w:ind w:left="360"/>
        <w:jc w:val="both"/>
        <w:rPr>
          <w:lang w:val="tr-TR"/>
        </w:rPr>
      </w:pPr>
      <w:r w:rsidRPr="009003A8">
        <w:rPr>
          <w:lang w:val="tr-TR"/>
        </w:rPr>
        <w:t>Tur</w:t>
      </w:r>
      <w:r w:rsidR="006A47EB" w:rsidRPr="009003A8">
        <w:rPr>
          <w:lang w:val="tr-TR"/>
        </w:rPr>
        <w:t xml:space="preserve">nuva ve müsabakaların yönetimi için, </w:t>
      </w:r>
      <w:r w:rsidRPr="009003A8">
        <w:rPr>
          <w:lang w:val="tr-TR"/>
        </w:rPr>
        <w:t>Türkiye Tenis Federasyonu</w:t>
      </w:r>
      <w:r w:rsidR="006A47EB" w:rsidRPr="009003A8">
        <w:rPr>
          <w:lang w:val="tr-TR"/>
        </w:rPr>
        <w:t xml:space="preserve"> tarafından</w:t>
      </w:r>
      <w:r w:rsidRPr="009003A8">
        <w:rPr>
          <w:lang w:val="tr-TR"/>
        </w:rPr>
        <w:t xml:space="preserve"> </w:t>
      </w:r>
      <w:r w:rsidR="006A47EB" w:rsidRPr="009003A8">
        <w:rPr>
          <w:lang w:val="tr-TR"/>
        </w:rPr>
        <w:t xml:space="preserve">bir </w:t>
      </w:r>
      <w:r w:rsidRPr="009003A8">
        <w:rPr>
          <w:lang w:val="tr-TR"/>
        </w:rPr>
        <w:t xml:space="preserve">turnuva </w:t>
      </w:r>
      <w:r w:rsidR="00B65CA0" w:rsidRPr="009003A8">
        <w:rPr>
          <w:lang w:val="tr-TR"/>
        </w:rPr>
        <w:t>direktörü</w:t>
      </w:r>
      <w:r w:rsidR="007D0120" w:rsidRPr="009003A8">
        <w:rPr>
          <w:lang w:val="tr-TR"/>
        </w:rPr>
        <w:t xml:space="preserve"> </w:t>
      </w:r>
      <w:r w:rsidR="00002401" w:rsidRPr="009003A8">
        <w:rPr>
          <w:lang w:val="tr-TR"/>
        </w:rPr>
        <w:t>atanır</w:t>
      </w:r>
      <w:r w:rsidR="006A47EB" w:rsidRPr="009003A8">
        <w:rPr>
          <w:lang w:val="tr-TR"/>
        </w:rPr>
        <w:t>.</w:t>
      </w:r>
      <w:r w:rsidR="009003A8">
        <w:rPr>
          <w:lang w:val="tr-TR"/>
        </w:rPr>
        <w:t xml:space="preserve"> </w:t>
      </w:r>
      <w:r w:rsidR="009003A8" w:rsidRPr="009003A8">
        <w:rPr>
          <w:lang w:val="tr-TR"/>
        </w:rPr>
        <w:t>Müsabakaların yönetimi baş hakem</w:t>
      </w:r>
      <w:r w:rsidR="00326129">
        <w:rPr>
          <w:lang w:val="tr-TR"/>
        </w:rPr>
        <w:t>ler</w:t>
      </w:r>
      <w:r w:rsidR="009003A8" w:rsidRPr="009003A8">
        <w:rPr>
          <w:lang w:val="tr-TR"/>
        </w:rPr>
        <w:t xml:space="preserve"> ve hakemler tarafından 2025 Resmi USAP (USA </w:t>
      </w:r>
      <w:proofErr w:type="spellStart"/>
      <w:r w:rsidR="009003A8" w:rsidRPr="009003A8">
        <w:rPr>
          <w:lang w:val="tr-TR"/>
        </w:rPr>
        <w:t>Pickleball</w:t>
      </w:r>
      <w:proofErr w:type="spellEnd"/>
      <w:r w:rsidR="009003A8" w:rsidRPr="009003A8">
        <w:rPr>
          <w:lang w:val="tr-TR"/>
        </w:rPr>
        <w:t xml:space="preserve"> </w:t>
      </w:r>
      <w:proofErr w:type="spellStart"/>
      <w:r w:rsidR="009003A8" w:rsidRPr="009003A8">
        <w:rPr>
          <w:lang w:val="tr-TR"/>
        </w:rPr>
        <w:t>Official</w:t>
      </w:r>
      <w:proofErr w:type="spellEnd"/>
      <w:r w:rsidR="009003A8" w:rsidRPr="009003A8">
        <w:rPr>
          <w:lang w:val="tr-TR"/>
        </w:rPr>
        <w:t xml:space="preserve"> </w:t>
      </w:r>
      <w:proofErr w:type="spellStart"/>
      <w:r w:rsidR="009003A8" w:rsidRPr="009003A8">
        <w:rPr>
          <w:lang w:val="tr-TR"/>
        </w:rPr>
        <w:t>Rulebook</w:t>
      </w:r>
      <w:proofErr w:type="spellEnd"/>
      <w:r w:rsidR="009003A8" w:rsidRPr="009003A8">
        <w:rPr>
          <w:lang w:val="tr-TR"/>
        </w:rPr>
        <w:t xml:space="preserve">) kurallarına göre gerçekleştirilir. </w:t>
      </w:r>
    </w:p>
    <w:p w14:paraId="0CA3F40F" w14:textId="7564CF40" w:rsidR="009003A8" w:rsidRDefault="007D0120" w:rsidP="009003A8">
      <w:pPr>
        <w:pStyle w:val="ListeParagraf"/>
        <w:ind w:left="360"/>
        <w:jc w:val="both"/>
        <w:rPr>
          <w:lang w:val="tr-TR"/>
        </w:rPr>
      </w:pPr>
      <w:r w:rsidRPr="009003A8">
        <w:rPr>
          <w:lang w:val="tr-TR"/>
        </w:rPr>
        <w:t xml:space="preserve">Turnuva </w:t>
      </w:r>
      <w:r w:rsidR="00B65CA0" w:rsidRPr="009003A8">
        <w:rPr>
          <w:lang w:val="tr-TR"/>
        </w:rPr>
        <w:t>direktörü</w:t>
      </w:r>
      <w:r w:rsidR="000A0FE6" w:rsidRPr="009003A8">
        <w:rPr>
          <w:lang w:val="tr-TR"/>
        </w:rPr>
        <w:t xml:space="preserve"> </w:t>
      </w:r>
      <w:r w:rsidRPr="009003A8">
        <w:rPr>
          <w:lang w:val="tr-TR"/>
        </w:rPr>
        <w:t>görev ve yetkileri;</w:t>
      </w:r>
      <w:r w:rsidR="009159B0" w:rsidRPr="009003A8">
        <w:rPr>
          <w:lang w:val="tr-TR"/>
        </w:rPr>
        <w:t xml:space="preserve"> g</w:t>
      </w:r>
      <w:r w:rsidRPr="009003A8">
        <w:rPr>
          <w:lang w:val="tr-TR"/>
        </w:rPr>
        <w:t>rupları belirlemek ve turnuva programını hazırlamak,</w:t>
      </w:r>
      <w:r w:rsidR="000A0FE6" w:rsidRPr="009003A8">
        <w:rPr>
          <w:lang w:val="tr-TR"/>
        </w:rPr>
        <w:t xml:space="preserve"> m</w:t>
      </w:r>
      <w:r w:rsidRPr="009003A8">
        <w:rPr>
          <w:lang w:val="tr-TR"/>
        </w:rPr>
        <w:t>aç saatlerini ve kortları belirlemek,</w:t>
      </w:r>
      <w:r w:rsidR="000A0FE6" w:rsidRPr="009003A8">
        <w:rPr>
          <w:lang w:val="tr-TR"/>
        </w:rPr>
        <w:t xml:space="preserve"> </w:t>
      </w:r>
      <w:r w:rsidR="00586879" w:rsidRPr="009003A8">
        <w:rPr>
          <w:lang w:val="tr-TR"/>
        </w:rPr>
        <w:t xml:space="preserve">baş hakem ve </w:t>
      </w:r>
      <w:r w:rsidR="000A0FE6" w:rsidRPr="009003A8">
        <w:rPr>
          <w:lang w:val="tr-TR"/>
        </w:rPr>
        <w:t>hakemleri atamak</w:t>
      </w:r>
      <w:r w:rsidR="00586879" w:rsidRPr="009003A8">
        <w:rPr>
          <w:lang w:val="tr-TR"/>
        </w:rPr>
        <w:t xml:space="preserve"> ve hakemler</w:t>
      </w:r>
      <w:r w:rsidR="009159B0" w:rsidRPr="009003A8">
        <w:rPr>
          <w:lang w:val="tr-TR"/>
        </w:rPr>
        <w:t>le</w:t>
      </w:r>
      <w:r w:rsidR="00586879" w:rsidRPr="009003A8">
        <w:rPr>
          <w:lang w:val="tr-TR"/>
        </w:rPr>
        <w:t xml:space="preserve"> koordineli çalışmak</w:t>
      </w:r>
      <w:r w:rsidR="000A0FE6" w:rsidRPr="009003A8">
        <w:rPr>
          <w:lang w:val="tr-TR"/>
        </w:rPr>
        <w:t>, d</w:t>
      </w:r>
      <w:r w:rsidRPr="009003A8">
        <w:rPr>
          <w:lang w:val="tr-TR"/>
        </w:rPr>
        <w:t>isiplin suçu oluşturan eylemleri tespit ve rapor etmek</w:t>
      </w:r>
      <w:r w:rsidR="000A0FE6" w:rsidRPr="009003A8">
        <w:rPr>
          <w:lang w:val="tr-TR"/>
        </w:rPr>
        <w:t>, k</w:t>
      </w:r>
      <w:r w:rsidRPr="009003A8">
        <w:rPr>
          <w:lang w:val="tr-TR"/>
        </w:rPr>
        <w:t>ortların müsabakalara uygun olduğunu denetlemek,</w:t>
      </w:r>
      <w:r w:rsidR="000A0FE6" w:rsidRPr="009003A8">
        <w:rPr>
          <w:lang w:val="tr-TR"/>
        </w:rPr>
        <w:t xml:space="preserve"> k</w:t>
      </w:r>
      <w:r w:rsidRPr="009003A8">
        <w:rPr>
          <w:lang w:val="tr-TR"/>
        </w:rPr>
        <w:t>ort içi olayların</w:t>
      </w:r>
      <w:r w:rsidR="000A0FE6" w:rsidRPr="009003A8">
        <w:rPr>
          <w:lang w:val="tr-TR"/>
        </w:rPr>
        <w:t xml:space="preserve"> ve itirazların</w:t>
      </w:r>
      <w:r w:rsidRPr="009003A8">
        <w:rPr>
          <w:lang w:val="tr-TR"/>
        </w:rPr>
        <w:t xml:space="preserve"> çözülmesi sağlamak</w:t>
      </w:r>
      <w:r w:rsidR="006A47EB" w:rsidRPr="009003A8">
        <w:rPr>
          <w:lang w:val="tr-TR"/>
        </w:rPr>
        <w:t xml:space="preserve">tır. </w:t>
      </w:r>
      <w:r w:rsidR="00002401" w:rsidRPr="009003A8">
        <w:rPr>
          <w:lang w:val="tr-TR"/>
        </w:rPr>
        <w:t>Turnuvayla ilgili her türlü nihai kararda turnuva direktörü yetkilidir.</w:t>
      </w:r>
      <w:r w:rsidR="009003A8" w:rsidRPr="009003A8">
        <w:rPr>
          <w:lang w:val="tr-TR"/>
        </w:rPr>
        <w:t xml:space="preserve"> </w:t>
      </w:r>
    </w:p>
    <w:p w14:paraId="01362F6E" w14:textId="114BAB22" w:rsidR="009003A8" w:rsidRPr="009003A8" w:rsidRDefault="009003A8" w:rsidP="009003A8">
      <w:pPr>
        <w:jc w:val="both"/>
        <w:rPr>
          <w:lang w:val="tr-TR"/>
        </w:rPr>
      </w:pPr>
    </w:p>
    <w:p w14:paraId="34202626" w14:textId="13C06745" w:rsidR="006A47EB" w:rsidRPr="00136FA6" w:rsidRDefault="006A47EB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11. Ödüller</w:t>
      </w:r>
    </w:p>
    <w:p w14:paraId="11CE585A" w14:textId="557D794C" w:rsidR="006A47EB" w:rsidRPr="00136FA6" w:rsidRDefault="006A47EB" w:rsidP="006A47EB">
      <w:pPr>
        <w:jc w:val="both"/>
        <w:rPr>
          <w:lang w:val="tr-TR"/>
        </w:rPr>
      </w:pPr>
      <w:r w:rsidRPr="00136FA6">
        <w:rPr>
          <w:lang w:val="tr-TR"/>
        </w:rPr>
        <w:t xml:space="preserve">Her bir kategoride birinci, ikinci ve üçüncü olan çiftlere bir kupa ve her oyuncuya birer madalya </w:t>
      </w:r>
      <w:r w:rsidR="007C0974">
        <w:rPr>
          <w:lang w:val="tr-TR"/>
        </w:rPr>
        <w:t>verilir</w:t>
      </w:r>
      <w:r w:rsidRPr="00136FA6">
        <w:rPr>
          <w:lang w:val="tr-TR"/>
        </w:rPr>
        <w:t xml:space="preserve">.  </w:t>
      </w:r>
    </w:p>
    <w:p w14:paraId="703F82D3" w14:textId="46A154ED" w:rsidR="00E321DF" w:rsidRPr="00136FA6" w:rsidRDefault="00E321DF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1</w:t>
      </w:r>
      <w:r w:rsidR="009159B0" w:rsidRPr="00136FA6">
        <w:rPr>
          <w:b/>
          <w:bCs/>
          <w:lang w:val="tr-TR"/>
        </w:rPr>
        <w:t>2</w:t>
      </w:r>
      <w:r w:rsidRPr="00136FA6">
        <w:rPr>
          <w:b/>
          <w:bCs/>
          <w:lang w:val="tr-TR"/>
        </w:rPr>
        <w:t xml:space="preserve">. Antrenörlük </w:t>
      </w:r>
      <w:r w:rsidR="00EC3BA2" w:rsidRPr="00136FA6">
        <w:rPr>
          <w:b/>
          <w:bCs/>
          <w:lang w:val="tr-TR"/>
        </w:rPr>
        <w:t xml:space="preserve">ve </w:t>
      </w:r>
      <w:proofErr w:type="spellStart"/>
      <w:r w:rsidR="00EC3BA2" w:rsidRPr="00136FA6">
        <w:rPr>
          <w:b/>
          <w:bCs/>
          <w:lang w:val="tr-TR"/>
        </w:rPr>
        <w:t>Fair-play</w:t>
      </w:r>
      <w:proofErr w:type="spellEnd"/>
    </w:p>
    <w:p w14:paraId="4F8AC213" w14:textId="02EAC953" w:rsidR="00E321DF" w:rsidRPr="00136FA6" w:rsidRDefault="00E321DF" w:rsidP="006A47EB">
      <w:pPr>
        <w:pStyle w:val="ListeParagraf"/>
        <w:numPr>
          <w:ilvl w:val="0"/>
          <w:numId w:val="9"/>
        </w:numPr>
        <w:jc w:val="both"/>
        <w:rPr>
          <w:lang w:val="tr-TR"/>
        </w:rPr>
      </w:pPr>
      <w:r w:rsidRPr="00136FA6">
        <w:rPr>
          <w:lang w:val="tr-TR"/>
        </w:rPr>
        <w:t xml:space="preserve">Turnuva </w:t>
      </w:r>
      <w:proofErr w:type="gramStart"/>
      <w:r w:rsidR="00002401">
        <w:rPr>
          <w:lang w:val="tr-TR"/>
        </w:rPr>
        <w:t>esnasında</w:t>
      </w:r>
      <w:r w:rsidRPr="00136FA6">
        <w:rPr>
          <w:lang w:val="tr-TR"/>
        </w:rPr>
        <w:t xml:space="preserve"> </w:t>
      </w:r>
      <w:r w:rsidR="007C0974" w:rsidRPr="007C0974">
        <w:rPr>
          <w:lang w:val="tr-TR"/>
        </w:rPr>
        <w:t xml:space="preserve"> </w:t>
      </w:r>
      <w:r w:rsidR="007C0974">
        <w:rPr>
          <w:lang w:val="tr-TR"/>
        </w:rPr>
        <w:t>kesinlikle</w:t>
      </w:r>
      <w:proofErr w:type="gramEnd"/>
      <w:r w:rsidR="007C0974">
        <w:rPr>
          <w:lang w:val="tr-TR"/>
        </w:rPr>
        <w:t xml:space="preserve"> </w:t>
      </w:r>
      <w:r w:rsidRPr="00136FA6">
        <w:rPr>
          <w:lang w:val="tr-TR"/>
        </w:rPr>
        <w:t xml:space="preserve">antrenörlük </w:t>
      </w:r>
      <w:r w:rsidR="00002401">
        <w:rPr>
          <w:lang w:val="tr-TR"/>
        </w:rPr>
        <w:t xml:space="preserve">yapılamaz </w:t>
      </w:r>
      <w:r w:rsidRPr="00136FA6">
        <w:rPr>
          <w:lang w:val="tr-TR"/>
        </w:rPr>
        <w:t>ve dışarıdan</w:t>
      </w:r>
      <w:r w:rsidR="002C7151">
        <w:rPr>
          <w:lang w:val="tr-TR"/>
        </w:rPr>
        <w:t xml:space="preserve"> kimse tarafından</w:t>
      </w:r>
      <w:r w:rsidRPr="00136FA6">
        <w:rPr>
          <w:lang w:val="tr-TR"/>
        </w:rPr>
        <w:t xml:space="preserve"> geri bildirim</w:t>
      </w:r>
      <w:r w:rsidR="00002401">
        <w:rPr>
          <w:lang w:val="tr-TR"/>
        </w:rPr>
        <w:t xml:space="preserve"> verilemez</w:t>
      </w:r>
      <w:r w:rsidRPr="00136FA6">
        <w:rPr>
          <w:lang w:val="tr-TR"/>
        </w:rPr>
        <w:t>.</w:t>
      </w:r>
      <w:r w:rsidR="00002401">
        <w:rPr>
          <w:lang w:val="tr-TR"/>
        </w:rPr>
        <w:t xml:space="preserve"> </w:t>
      </w:r>
      <w:r w:rsidRPr="00136FA6">
        <w:rPr>
          <w:lang w:val="tr-TR"/>
        </w:rPr>
        <w:t xml:space="preserve">Turnuva davranış kuralları ve </w:t>
      </w:r>
      <w:proofErr w:type="spellStart"/>
      <w:r w:rsidRPr="00136FA6">
        <w:rPr>
          <w:lang w:val="tr-TR"/>
        </w:rPr>
        <w:t>fair-play</w:t>
      </w:r>
      <w:proofErr w:type="spellEnd"/>
      <w:r w:rsidRPr="00136FA6">
        <w:rPr>
          <w:lang w:val="tr-TR"/>
        </w:rPr>
        <w:t xml:space="preserve"> ilkelerine uymayan, </w:t>
      </w:r>
      <w:r w:rsidR="002E257B" w:rsidRPr="00136FA6">
        <w:rPr>
          <w:lang w:val="tr-TR"/>
        </w:rPr>
        <w:t>o</w:t>
      </w:r>
      <w:r w:rsidRPr="00136FA6">
        <w:rPr>
          <w:lang w:val="tr-TR"/>
        </w:rPr>
        <w:t xml:space="preserve">yun ve ralliler sırasında </w:t>
      </w:r>
      <w:r w:rsidR="002E257B" w:rsidRPr="00136FA6">
        <w:rPr>
          <w:lang w:val="tr-TR"/>
        </w:rPr>
        <w:t>oyunculara herhangi bir şekilde dışarıdan müdahalede bulunduğu tespit edilen kişi</w:t>
      </w:r>
      <w:r w:rsidR="00EC3BA2" w:rsidRPr="00136FA6">
        <w:rPr>
          <w:lang w:val="tr-TR"/>
        </w:rPr>
        <w:t xml:space="preserve"> ve/veya kişileri</w:t>
      </w:r>
      <w:r w:rsidR="002E257B" w:rsidRPr="00136FA6">
        <w:rPr>
          <w:lang w:val="tr-TR"/>
        </w:rPr>
        <w:t>,</w:t>
      </w:r>
      <w:r w:rsidRPr="00136FA6">
        <w:rPr>
          <w:lang w:val="tr-TR"/>
        </w:rPr>
        <w:t xml:space="preserve"> turnuva direktörü ve baş hakemler</w:t>
      </w:r>
      <w:r w:rsidR="00EC3BA2" w:rsidRPr="00136FA6">
        <w:rPr>
          <w:lang w:val="tr-TR"/>
        </w:rPr>
        <w:t>in</w:t>
      </w:r>
      <w:r w:rsidRPr="00136FA6">
        <w:rPr>
          <w:lang w:val="tr-TR"/>
        </w:rPr>
        <w:t xml:space="preserve"> </w:t>
      </w:r>
      <w:r w:rsidR="00002401">
        <w:rPr>
          <w:lang w:val="tr-TR"/>
        </w:rPr>
        <w:t>uyarır</w:t>
      </w:r>
      <w:r w:rsidR="00EC3BA2" w:rsidRPr="00136FA6">
        <w:rPr>
          <w:lang w:val="tr-TR"/>
        </w:rPr>
        <w:t>; ilgili davranışların devamı halinde kişi/kişiler</w:t>
      </w:r>
      <w:r w:rsidR="002E257B" w:rsidRPr="00136FA6">
        <w:rPr>
          <w:lang w:val="tr-TR"/>
        </w:rPr>
        <w:t xml:space="preserve"> </w:t>
      </w:r>
      <w:r w:rsidRPr="00136FA6">
        <w:rPr>
          <w:lang w:val="tr-TR"/>
        </w:rPr>
        <w:t xml:space="preserve">müsabaka alanından </w:t>
      </w:r>
      <w:r w:rsidR="00002401">
        <w:rPr>
          <w:lang w:val="tr-TR"/>
        </w:rPr>
        <w:t>uzaklaştırılır</w:t>
      </w:r>
      <w:r w:rsidR="00EC3BA2" w:rsidRPr="00136FA6">
        <w:rPr>
          <w:lang w:val="tr-TR"/>
        </w:rPr>
        <w:t>.</w:t>
      </w:r>
      <w:r w:rsidR="007C0974">
        <w:rPr>
          <w:lang w:val="tr-TR"/>
        </w:rPr>
        <w:t xml:space="preserve"> </w:t>
      </w:r>
    </w:p>
    <w:p w14:paraId="7045A9E3" w14:textId="54BF5C97" w:rsidR="002E257B" w:rsidRPr="00136FA6" w:rsidRDefault="002E257B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1</w:t>
      </w:r>
      <w:r w:rsidR="009159B0" w:rsidRPr="00136FA6">
        <w:rPr>
          <w:b/>
          <w:bCs/>
          <w:lang w:val="tr-TR"/>
        </w:rPr>
        <w:t>3</w:t>
      </w:r>
      <w:r w:rsidRPr="00136FA6">
        <w:rPr>
          <w:b/>
          <w:bCs/>
          <w:lang w:val="tr-TR"/>
        </w:rPr>
        <w:t>. Yürütme</w:t>
      </w:r>
    </w:p>
    <w:p w14:paraId="3C144D85" w14:textId="01FA1D9C" w:rsidR="00586879" w:rsidRPr="00136FA6" w:rsidRDefault="00586879" w:rsidP="006A47EB">
      <w:pPr>
        <w:jc w:val="both"/>
        <w:rPr>
          <w:lang w:val="tr-TR"/>
        </w:rPr>
      </w:pPr>
      <w:r w:rsidRPr="00136FA6">
        <w:rPr>
          <w:lang w:val="tr-TR"/>
        </w:rPr>
        <w:t xml:space="preserve">Müsabaka uygulama esasları Türkiye Tenis Federasyonu başkanı tarafından yürütülür. </w:t>
      </w:r>
    </w:p>
    <w:p w14:paraId="3476BC9E" w14:textId="546E9152" w:rsidR="003E75D2" w:rsidRPr="00136FA6" w:rsidRDefault="003E75D2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14. Yasal Bilgilendirme</w:t>
      </w:r>
    </w:p>
    <w:p w14:paraId="6CB097D9" w14:textId="297F7186" w:rsidR="002E257B" w:rsidRPr="00136FA6" w:rsidRDefault="003E75D2" w:rsidP="006A47EB">
      <w:pPr>
        <w:jc w:val="both"/>
        <w:rPr>
          <w:lang w:val="tr-TR"/>
        </w:rPr>
      </w:pPr>
      <w:r w:rsidRPr="00136FA6">
        <w:rPr>
          <w:lang w:val="tr-TR"/>
        </w:rPr>
        <w:t xml:space="preserve">Türkiye Tenis Federasyonu değişiklik hakkı saklıdır. Müsabakaların mülkiyeti ve her türlü sponsorluk hakları Türkiye Tenis Federasyonu’na aittir. </w:t>
      </w:r>
    </w:p>
    <w:p w14:paraId="6F724CC3" w14:textId="791DF506" w:rsidR="002E257B" w:rsidRPr="00136FA6" w:rsidRDefault="00E321DF" w:rsidP="006A47EB">
      <w:pPr>
        <w:jc w:val="both"/>
        <w:rPr>
          <w:b/>
          <w:bCs/>
          <w:lang w:val="tr-TR"/>
        </w:rPr>
      </w:pPr>
      <w:r w:rsidRPr="00136FA6">
        <w:rPr>
          <w:b/>
          <w:bCs/>
          <w:lang w:val="tr-TR"/>
        </w:rPr>
        <w:t>1</w:t>
      </w:r>
      <w:r w:rsidR="003E75D2" w:rsidRPr="00136FA6">
        <w:rPr>
          <w:b/>
          <w:bCs/>
          <w:lang w:val="tr-TR"/>
        </w:rPr>
        <w:t>5</w:t>
      </w:r>
      <w:r w:rsidRPr="00136FA6">
        <w:rPr>
          <w:b/>
          <w:bCs/>
          <w:lang w:val="tr-TR"/>
        </w:rPr>
        <w:t xml:space="preserve">. </w:t>
      </w:r>
      <w:r w:rsidR="002E257B" w:rsidRPr="00136FA6">
        <w:rPr>
          <w:b/>
          <w:bCs/>
          <w:lang w:val="tr-TR"/>
        </w:rPr>
        <w:t>İletişim ve Bilgilendirme</w:t>
      </w:r>
    </w:p>
    <w:p w14:paraId="0EF7BF6E" w14:textId="6ABD4CE4" w:rsidR="002E257B" w:rsidRPr="00DF23E0" w:rsidRDefault="002E257B" w:rsidP="006A47EB">
      <w:pPr>
        <w:numPr>
          <w:ilvl w:val="0"/>
          <w:numId w:val="12"/>
        </w:numPr>
        <w:jc w:val="both"/>
        <w:rPr>
          <w:lang w:val="tr-TR"/>
        </w:rPr>
      </w:pPr>
      <w:r w:rsidRPr="00136FA6">
        <w:rPr>
          <w:lang w:val="tr-TR"/>
        </w:rPr>
        <w:t xml:space="preserve">Başvurular için: </w:t>
      </w:r>
      <w:hyperlink r:id="rId9" w:history="1">
        <w:r w:rsidR="00DF23E0" w:rsidRPr="00DF23E0">
          <w:rPr>
            <w:rStyle w:val="Kpr"/>
            <w:b/>
            <w:bCs/>
          </w:rPr>
          <w:t>pickleball@ttf.org.tr</w:t>
        </w:r>
      </w:hyperlink>
    </w:p>
    <w:p w14:paraId="1065D977" w14:textId="1AEBDEE0" w:rsidR="006F1E70" w:rsidRPr="00136FA6" w:rsidRDefault="002E257B" w:rsidP="006A47EB">
      <w:pPr>
        <w:numPr>
          <w:ilvl w:val="0"/>
          <w:numId w:val="12"/>
        </w:numPr>
        <w:jc w:val="both"/>
        <w:rPr>
          <w:b/>
          <w:bCs/>
          <w:lang w:val="tr-TR"/>
        </w:rPr>
      </w:pPr>
      <w:r w:rsidRPr="00136FA6">
        <w:rPr>
          <w:lang w:val="tr-TR"/>
        </w:rPr>
        <w:t>Resmî duyurular için: www.ttf.org.tr</w:t>
      </w:r>
    </w:p>
    <w:sectPr w:rsidR="006F1E70" w:rsidRPr="00136FA6" w:rsidSect="00EB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6F3"/>
    <w:multiLevelType w:val="hybridMultilevel"/>
    <w:tmpl w:val="C24C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602F"/>
    <w:multiLevelType w:val="multilevel"/>
    <w:tmpl w:val="5BC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E351A"/>
    <w:multiLevelType w:val="hybridMultilevel"/>
    <w:tmpl w:val="6E7A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0F3E"/>
    <w:multiLevelType w:val="multilevel"/>
    <w:tmpl w:val="D1B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720F6"/>
    <w:multiLevelType w:val="hybridMultilevel"/>
    <w:tmpl w:val="8D90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4DB"/>
    <w:multiLevelType w:val="hybridMultilevel"/>
    <w:tmpl w:val="316C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3192"/>
    <w:multiLevelType w:val="hybridMultilevel"/>
    <w:tmpl w:val="B4A0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3B1E"/>
    <w:multiLevelType w:val="hybridMultilevel"/>
    <w:tmpl w:val="431C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6918"/>
    <w:multiLevelType w:val="hybridMultilevel"/>
    <w:tmpl w:val="1CD6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944A4"/>
    <w:multiLevelType w:val="hybridMultilevel"/>
    <w:tmpl w:val="27F8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448BD"/>
    <w:multiLevelType w:val="multilevel"/>
    <w:tmpl w:val="5CD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D5CC0"/>
    <w:multiLevelType w:val="hybridMultilevel"/>
    <w:tmpl w:val="D986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70E70"/>
    <w:multiLevelType w:val="multilevel"/>
    <w:tmpl w:val="07EA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956909">
    <w:abstractNumId w:val="3"/>
  </w:num>
  <w:num w:numId="2" w16cid:durableId="1694454633">
    <w:abstractNumId w:val="10"/>
  </w:num>
  <w:num w:numId="3" w16cid:durableId="908072318">
    <w:abstractNumId w:val="4"/>
  </w:num>
  <w:num w:numId="4" w16cid:durableId="1306738738">
    <w:abstractNumId w:val="1"/>
  </w:num>
  <w:num w:numId="5" w16cid:durableId="316884295">
    <w:abstractNumId w:val="11"/>
  </w:num>
  <w:num w:numId="6" w16cid:durableId="839083518">
    <w:abstractNumId w:val="0"/>
  </w:num>
  <w:num w:numId="7" w16cid:durableId="2026978470">
    <w:abstractNumId w:val="8"/>
  </w:num>
  <w:num w:numId="8" w16cid:durableId="958032533">
    <w:abstractNumId w:val="2"/>
  </w:num>
  <w:num w:numId="9" w16cid:durableId="638195184">
    <w:abstractNumId w:val="5"/>
  </w:num>
  <w:num w:numId="10" w16cid:durableId="424419996">
    <w:abstractNumId w:val="9"/>
  </w:num>
  <w:num w:numId="11" w16cid:durableId="766117893">
    <w:abstractNumId w:val="6"/>
  </w:num>
  <w:num w:numId="12" w16cid:durableId="272445463">
    <w:abstractNumId w:val="12"/>
  </w:num>
  <w:num w:numId="13" w16cid:durableId="1182092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1F"/>
    <w:rsid w:val="00002401"/>
    <w:rsid w:val="000A0FE6"/>
    <w:rsid w:val="000C6983"/>
    <w:rsid w:val="000E6B6B"/>
    <w:rsid w:val="00113179"/>
    <w:rsid w:val="001265D5"/>
    <w:rsid w:val="00136FA6"/>
    <w:rsid w:val="00137C97"/>
    <w:rsid w:val="0018042F"/>
    <w:rsid w:val="001A735C"/>
    <w:rsid w:val="001D5782"/>
    <w:rsid w:val="002C7151"/>
    <w:rsid w:val="002D321F"/>
    <w:rsid w:val="002E257B"/>
    <w:rsid w:val="002E490E"/>
    <w:rsid w:val="0032528E"/>
    <w:rsid w:val="00326129"/>
    <w:rsid w:val="003571E5"/>
    <w:rsid w:val="003963DF"/>
    <w:rsid w:val="003C59DB"/>
    <w:rsid w:val="003E75D2"/>
    <w:rsid w:val="003F7C0F"/>
    <w:rsid w:val="004853FB"/>
    <w:rsid w:val="004C1E06"/>
    <w:rsid w:val="00510D74"/>
    <w:rsid w:val="00512122"/>
    <w:rsid w:val="0054754B"/>
    <w:rsid w:val="00586879"/>
    <w:rsid w:val="005A2A8A"/>
    <w:rsid w:val="00601C0F"/>
    <w:rsid w:val="006A47EB"/>
    <w:rsid w:val="006A669D"/>
    <w:rsid w:val="006B50D2"/>
    <w:rsid w:val="006E4A3D"/>
    <w:rsid w:val="006F1E70"/>
    <w:rsid w:val="00717C88"/>
    <w:rsid w:val="00766FD0"/>
    <w:rsid w:val="007C0974"/>
    <w:rsid w:val="007C15F6"/>
    <w:rsid w:val="007D0120"/>
    <w:rsid w:val="008F1761"/>
    <w:rsid w:val="009003A8"/>
    <w:rsid w:val="009159B0"/>
    <w:rsid w:val="0092346D"/>
    <w:rsid w:val="009F1484"/>
    <w:rsid w:val="00A10D72"/>
    <w:rsid w:val="00A16754"/>
    <w:rsid w:val="00A23FDB"/>
    <w:rsid w:val="00A63E35"/>
    <w:rsid w:val="00AA743B"/>
    <w:rsid w:val="00AF02E4"/>
    <w:rsid w:val="00B168F1"/>
    <w:rsid w:val="00B23FA4"/>
    <w:rsid w:val="00B32466"/>
    <w:rsid w:val="00B63665"/>
    <w:rsid w:val="00B65CA0"/>
    <w:rsid w:val="00B82069"/>
    <w:rsid w:val="00B94B43"/>
    <w:rsid w:val="00BF1897"/>
    <w:rsid w:val="00C05043"/>
    <w:rsid w:val="00C062FD"/>
    <w:rsid w:val="00C253FA"/>
    <w:rsid w:val="00CD4491"/>
    <w:rsid w:val="00DC6DEA"/>
    <w:rsid w:val="00DF23E0"/>
    <w:rsid w:val="00E321DF"/>
    <w:rsid w:val="00E71450"/>
    <w:rsid w:val="00EB7802"/>
    <w:rsid w:val="00EC3BA2"/>
    <w:rsid w:val="00EF727B"/>
    <w:rsid w:val="00F57946"/>
    <w:rsid w:val="00FB2BB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D7BC"/>
  <w15:chartTrackingRefBased/>
  <w15:docId w15:val="{35552FC1-93CE-42DC-A7F2-37F92715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3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3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3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3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3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3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3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3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3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3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3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32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32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32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32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32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32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3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3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3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32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32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32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3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32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32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3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2BB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2BB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B2BBF"/>
    <w:rPr>
      <w:color w:val="96607D" w:themeColor="followedHyperlink"/>
      <w:u w:val="single"/>
    </w:rPr>
  </w:style>
  <w:style w:type="paragraph" w:styleId="Dzeltme">
    <w:name w:val="Revision"/>
    <w:hidden/>
    <w:uiPriority w:val="99"/>
    <w:semiHidden/>
    <w:rsid w:val="003C59DB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0240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240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240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240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2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kleball@ttf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ckleball@ttf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p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ckleball@tt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Berkcan Boz</dc:creator>
  <cp:keywords/>
  <dc:description/>
  <cp:lastModifiedBy>Türkiye Tenis Federasyonu Lisans</cp:lastModifiedBy>
  <cp:revision>2</cp:revision>
  <dcterms:created xsi:type="dcterms:W3CDTF">2025-08-08T15:24:00Z</dcterms:created>
  <dcterms:modified xsi:type="dcterms:W3CDTF">2025-08-08T15:24:00Z</dcterms:modified>
</cp:coreProperties>
</file>